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C7E" w:rsidRDefault="00937C7E">
      <w:pPr>
        <w:jc w:val="center"/>
        <w:rPr>
          <w:rFonts w:ascii="Century Gothic" w:hAnsi="Century Gothic" w:cs="Arial"/>
          <w:b/>
          <w:bCs/>
          <w:sz w:val="32"/>
          <w:szCs w:val="32"/>
        </w:rPr>
      </w:pPr>
      <w:bookmarkStart w:id="0" w:name="_GoBack"/>
      <w:bookmarkEnd w:id="0"/>
    </w:p>
    <w:p w:rsidR="00937C7E" w:rsidRDefault="00CD2A32">
      <w:pPr>
        <w:jc w:val="center"/>
        <w:rPr>
          <w:rFonts w:ascii="Century Gothic" w:hAnsi="Century Gothic" w:cs="Arial"/>
          <w:b/>
          <w:bCs/>
          <w:sz w:val="32"/>
          <w:szCs w:val="32"/>
        </w:rPr>
      </w:pPr>
      <w:r>
        <w:rPr>
          <w:noProof/>
        </w:rPr>
        <w:drawing>
          <wp:inline distT="0" distB="0" distL="0" distR="0">
            <wp:extent cx="3046095" cy="977265"/>
            <wp:effectExtent l="0" t="0" r="190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6095" cy="977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7C7E" w:rsidRDefault="00937C7E">
      <w:pPr>
        <w:jc w:val="center"/>
        <w:rPr>
          <w:rFonts w:ascii="Century Gothic" w:hAnsi="Century Gothic" w:cs="Arial"/>
          <w:b/>
          <w:bCs/>
          <w:sz w:val="32"/>
          <w:szCs w:val="32"/>
        </w:rPr>
      </w:pPr>
    </w:p>
    <w:p w:rsidR="00937C7E" w:rsidRDefault="00937C7E">
      <w:pPr>
        <w:jc w:val="center"/>
        <w:rPr>
          <w:rFonts w:ascii="Century Gothic" w:hAnsi="Century Gothic" w:cs="Arial"/>
          <w:b/>
          <w:bCs/>
          <w:sz w:val="32"/>
          <w:szCs w:val="32"/>
        </w:rPr>
      </w:pPr>
    </w:p>
    <w:p w:rsidR="00937C7E" w:rsidRDefault="00937C7E">
      <w:pPr>
        <w:jc w:val="center"/>
        <w:rPr>
          <w:rFonts w:ascii="Century Gothic" w:hAnsi="Century Gothic" w:cs="Arial"/>
          <w:b/>
          <w:bCs/>
          <w:sz w:val="32"/>
          <w:szCs w:val="32"/>
        </w:rPr>
      </w:pPr>
    </w:p>
    <w:p w:rsidR="00937C7E" w:rsidRDefault="00937C7E">
      <w:pPr>
        <w:jc w:val="center"/>
        <w:rPr>
          <w:rFonts w:ascii="Century Gothic" w:hAnsi="Century Gothic" w:cs="Arial"/>
          <w:b/>
          <w:bCs/>
          <w:sz w:val="32"/>
          <w:szCs w:val="32"/>
        </w:rPr>
      </w:pPr>
    </w:p>
    <w:p w:rsidR="00937C7E" w:rsidRDefault="00937C7E">
      <w:pPr>
        <w:jc w:val="center"/>
        <w:rPr>
          <w:rFonts w:ascii="Century Gothic" w:hAnsi="Century Gothic" w:cs="Arial"/>
          <w:b/>
          <w:bCs/>
          <w:sz w:val="32"/>
          <w:szCs w:val="32"/>
        </w:rPr>
      </w:pPr>
    </w:p>
    <w:p w:rsidR="00937C7E" w:rsidRDefault="0055704B">
      <w:pPr>
        <w:jc w:val="center"/>
        <w:rPr>
          <w:rFonts w:ascii="Century Gothic" w:hAnsi="Century Gothic" w:cs="Arial"/>
          <w:b/>
          <w:bCs/>
          <w:sz w:val="32"/>
          <w:szCs w:val="32"/>
        </w:rPr>
      </w:pPr>
      <w:r>
        <w:rPr>
          <w:rFonts w:ascii="Century Gothic" w:hAnsi="Century Gothic" w:cs="Arial"/>
          <w:b/>
          <w:bCs/>
          <w:sz w:val="32"/>
          <w:szCs w:val="32"/>
        </w:rPr>
        <w:t>Convention  2013 / 2014</w:t>
      </w:r>
    </w:p>
    <w:p w:rsidR="00937C7E" w:rsidRDefault="00937C7E">
      <w:pPr>
        <w:jc w:val="both"/>
        <w:rPr>
          <w:rFonts w:ascii="Century Gothic" w:hAnsi="Century Gothic" w:cs="Arial"/>
          <w:sz w:val="22"/>
          <w:szCs w:val="22"/>
        </w:rPr>
      </w:pPr>
    </w:p>
    <w:p w:rsidR="00937C7E" w:rsidRDefault="00937C7E">
      <w:pPr>
        <w:jc w:val="both"/>
        <w:rPr>
          <w:rFonts w:ascii="Century Gothic" w:hAnsi="Century Gothic" w:cs="Arial"/>
          <w:sz w:val="22"/>
          <w:szCs w:val="22"/>
        </w:rPr>
      </w:pPr>
    </w:p>
    <w:p w:rsidR="00937C7E" w:rsidRDefault="00937C7E">
      <w:pPr>
        <w:jc w:val="center"/>
        <w:rPr>
          <w:rFonts w:ascii="Century Gothic" w:hAnsi="Century Gothic" w:cs="Arial"/>
          <w:b/>
          <w:bCs/>
          <w:sz w:val="28"/>
          <w:szCs w:val="28"/>
        </w:rPr>
      </w:pPr>
      <w:r>
        <w:rPr>
          <w:rFonts w:ascii="Century Gothic" w:hAnsi="Century Gothic" w:cs="Arial"/>
          <w:b/>
          <w:bCs/>
          <w:sz w:val="28"/>
          <w:szCs w:val="28"/>
        </w:rPr>
        <w:t>« Salle de billard, Partenaire de la Fédération Française de Billard »</w:t>
      </w:r>
    </w:p>
    <w:p w:rsidR="00937C7E" w:rsidRDefault="00937C7E">
      <w:pPr>
        <w:jc w:val="both"/>
        <w:rPr>
          <w:rFonts w:ascii="Century Gothic" w:hAnsi="Century Gothic" w:cs="Arial"/>
          <w:sz w:val="22"/>
          <w:szCs w:val="22"/>
        </w:rPr>
      </w:pPr>
    </w:p>
    <w:p w:rsidR="00937C7E" w:rsidRDefault="00937C7E">
      <w:pPr>
        <w:jc w:val="both"/>
        <w:rPr>
          <w:rFonts w:ascii="Century Gothic" w:hAnsi="Century Gothic" w:cs="Arial"/>
          <w:sz w:val="22"/>
          <w:szCs w:val="22"/>
        </w:rPr>
      </w:pPr>
    </w:p>
    <w:p w:rsidR="00937C7E" w:rsidRDefault="00937C7E">
      <w:pPr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Entre :</w:t>
      </w:r>
    </w:p>
    <w:p w:rsidR="00937C7E" w:rsidRDefault="00937C7E">
      <w:pPr>
        <w:jc w:val="both"/>
        <w:rPr>
          <w:rFonts w:ascii="Century Gothic" w:hAnsi="Century Gothic" w:cs="Arial"/>
          <w:sz w:val="22"/>
          <w:szCs w:val="22"/>
        </w:rPr>
      </w:pPr>
    </w:p>
    <w:p w:rsidR="00937C7E" w:rsidRDefault="00937C7E">
      <w:pPr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La </w:t>
      </w:r>
      <w:r>
        <w:rPr>
          <w:rFonts w:ascii="Century Gothic" w:hAnsi="Century Gothic" w:cs="Arial"/>
          <w:b/>
          <w:bCs/>
          <w:sz w:val="22"/>
          <w:szCs w:val="22"/>
        </w:rPr>
        <w:t xml:space="preserve">Fédération Française de Billard </w:t>
      </w:r>
      <w:r>
        <w:rPr>
          <w:rFonts w:ascii="Century Gothic" w:hAnsi="Century Gothic" w:cs="Arial"/>
          <w:sz w:val="22"/>
          <w:szCs w:val="22"/>
        </w:rPr>
        <w:t xml:space="preserve">désignée la </w:t>
      </w:r>
      <w:r>
        <w:rPr>
          <w:rFonts w:ascii="Century Gothic" w:hAnsi="Century Gothic" w:cs="Arial"/>
          <w:b/>
          <w:bCs/>
          <w:i/>
          <w:iCs/>
          <w:sz w:val="22"/>
          <w:szCs w:val="22"/>
        </w:rPr>
        <w:t>« FFB »</w:t>
      </w:r>
    </w:p>
    <w:p w:rsidR="00937C7E" w:rsidRDefault="00937C7E">
      <w:pPr>
        <w:jc w:val="both"/>
        <w:rPr>
          <w:rFonts w:ascii="Century Gothic" w:hAnsi="Century Gothic" w:cs="Arial"/>
          <w:sz w:val="22"/>
          <w:szCs w:val="22"/>
        </w:rPr>
      </w:pPr>
    </w:p>
    <w:p w:rsidR="00937C7E" w:rsidRDefault="00937C7E">
      <w:pPr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Dont le siège est situé 19 et 21 avenue Aristide Briand – 03200 Vichy,</w:t>
      </w:r>
    </w:p>
    <w:p w:rsidR="00937C7E" w:rsidRDefault="00937C7E">
      <w:pPr>
        <w:jc w:val="both"/>
        <w:rPr>
          <w:rFonts w:ascii="Century Gothic" w:hAnsi="Century Gothic" w:cs="Arial"/>
          <w:sz w:val="22"/>
          <w:szCs w:val="22"/>
        </w:rPr>
      </w:pPr>
    </w:p>
    <w:p w:rsidR="00937C7E" w:rsidRDefault="00937C7E">
      <w:pPr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Représentée par son Président, </w:t>
      </w:r>
      <w:r w:rsidR="0055704B">
        <w:rPr>
          <w:rFonts w:ascii="Century Gothic" w:hAnsi="Century Gothic" w:cs="Arial"/>
          <w:sz w:val="22"/>
          <w:szCs w:val="22"/>
        </w:rPr>
        <w:t>Jean-Paul SINANIAN</w:t>
      </w:r>
    </w:p>
    <w:p w:rsidR="00937C7E" w:rsidRDefault="00937C7E">
      <w:pPr>
        <w:jc w:val="both"/>
        <w:rPr>
          <w:rFonts w:ascii="Century Gothic" w:hAnsi="Century Gothic" w:cs="Arial"/>
          <w:sz w:val="22"/>
          <w:szCs w:val="22"/>
        </w:rPr>
      </w:pPr>
    </w:p>
    <w:p w:rsidR="00937C7E" w:rsidRDefault="00937C7E">
      <w:pPr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Et :</w:t>
      </w:r>
    </w:p>
    <w:p w:rsidR="00937C7E" w:rsidRDefault="00937C7E">
      <w:pPr>
        <w:jc w:val="both"/>
        <w:rPr>
          <w:rFonts w:ascii="Century Gothic" w:hAnsi="Century Gothic" w:cs="Arial"/>
          <w:sz w:val="22"/>
          <w:szCs w:val="22"/>
        </w:rPr>
      </w:pPr>
    </w:p>
    <w:p w:rsidR="00C54549" w:rsidRDefault="00C54549">
      <w:pPr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La société</w:t>
      </w:r>
      <w:r w:rsidR="00946973">
        <w:rPr>
          <w:rFonts w:ascii="Century Gothic" w:hAnsi="Century Gothic" w:cs="Arial"/>
          <w:sz w:val="22"/>
          <w:szCs w:val="22"/>
        </w:rPr>
        <w:t> :</w:t>
      </w:r>
      <w:r>
        <w:rPr>
          <w:rFonts w:ascii="Century Gothic" w:hAnsi="Century Gothic" w:cs="Arial"/>
          <w:sz w:val="22"/>
          <w:szCs w:val="22"/>
        </w:rPr>
        <w:t xml:space="preserve">                       </w:t>
      </w:r>
    </w:p>
    <w:p w:rsidR="00C54549" w:rsidRDefault="00C54549">
      <w:pPr>
        <w:jc w:val="both"/>
        <w:rPr>
          <w:rFonts w:ascii="Century Gothic" w:hAnsi="Century Gothic" w:cs="Arial"/>
          <w:sz w:val="22"/>
          <w:szCs w:val="22"/>
        </w:rPr>
      </w:pPr>
    </w:p>
    <w:p w:rsidR="00937C7E" w:rsidRDefault="00A428E4">
      <w:pPr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G</w:t>
      </w:r>
      <w:r w:rsidR="00937C7E">
        <w:rPr>
          <w:rFonts w:ascii="Century Gothic" w:hAnsi="Century Gothic" w:cs="Arial"/>
          <w:sz w:val="22"/>
          <w:szCs w:val="22"/>
        </w:rPr>
        <w:t>érant la salle</w:t>
      </w:r>
      <w:r w:rsidR="00946973">
        <w:rPr>
          <w:rFonts w:ascii="Century Gothic" w:hAnsi="Century Gothic" w:cs="Arial"/>
          <w:sz w:val="22"/>
          <w:szCs w:val="22"/>
        </w:rPr>
        <w:t> :</w:t>
      </w:r>
      <w:r w:rsidR="00C54549">
        <w:rPr>
          <w:rFonts w:ascii="Century Gothic" w:hAnsi="Century Gothic" w:cs="Arial"/>
          <w:sz w:val="22"/>
          <w:szCs w:val="22"/>
        </w:rPr>
        <w:t xml:space="preserve">                                         </w:t>
      </w:r>
      <w:r w:rsidR="00946973">
        <w:rPr>
          <w:rFonts w:ascii="Century Gothic" w:hAnsi="Century Gothic" w:cs="Arial"/>
          <w:sz w:val="22"/>
          <w:szCs w:val="22"/>
        </w:rPr>
        <w:t xml:space="preserve">              </w:t>
      </w:r>
      <w:r w:rsidR="00937C7E">
        <w:rPr>
          <w:rFonts w:ascii="Century Gothic" w:hAnsi="Century Gothic" w:cs="Arial"/>
          <w:sz w:val="22"/>
          <w:szCs w:val="22"/>
        </w:rPr>
        <w:t xml:space="preserve">désignée la </w:t>
      </w:r>
      <w:r w:rsidR="00937C7E">
        <w:rPr>
          <w:rFonts w:ascii="Century Gothic" w:hAnsi="Century Gothic" w:cs="Arial"/>
          <w:b/>
          <w:bCs/>
          <w:i/>
          <w:iCs/>
          <w:sz w:val="22"/>
          <w:szCs w:val="22"/>
        </w:rPr>
        <w:t>« Salle Partenaire »</w:t>
      </w:r>
    </w:p>
    <w:p w:rsidR="00937C7E" w:rsidRDefault="00937C7E">
      <w:pPr>
        <w:jc w:val="both"/>
        <w:rPr>
          <w:rFonts w:ascii="Century Gothic" w:hAnsi="Century Gothic" w:cs="Arial"/>
          <w:sz w:val="22"/>
          <w:szCs w:val="22"/>
        </w:rPr>
      </w:pPr>
    </w:p>
    <w:p w:rsidR="00937C7E" w:rsidRDefault="00937C7E">
      <w:pPr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Adresse</w:t>
      </w:r>
      <w:r w:rsidR="00946973">
        <w:rPr>
          <w:rFonts w:ascii="Century Gothic" w:hAnsi="Century Gothic" w:cs="Arial"/>
          <w:sz w:val="22"/>
          <w:szCs w:val="22"/>
        </w:rPr>
        <w:t> :</w:t>
      </w:r>
    </w:p>
    <w:p w:rsidR="00937C7E" w:rsidRDefault="00937C7E">
      <w:pPr>
        <w:jc w:val="both"/>
        <w:rPr>
          <w:rFonts w:ascii="Century Gothic" w:hAnsi="Century Gothic" w:cs="Arial"/>
          <w:sz w:val="22"/>
          <w:szCs w:val="22"/>
        </w:rPr>
      </w:pPr>
    </w:p>
    <w:p w:rsidR="00937C7E" w:rsidRDefault="00937C7E">
      <w:pPr>
        <w:jc w:val="both"/>
        <w:rPr>
          <w:rFonts w:ascii="Century Gothic" w:hAnsi="Century Gothic" w:cs="Arial"/>
          <w:sz w:val="22"/>
          <w:szCs w:val="22"/>
        </w:rPr>
      </w:pPr>
    </w:p>
    <w:p w:rsidR="00937C7E" w:rsidRDefault="00946973">
      <w:pPr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Représentée par son gérant : </w:t>
      </w:r>
    </w:p>
    <w:p w:rsidR="00937C7E" w:rsidRDefault="00937C7E">
      <w:pPr>
        <w:jc w:val="both"/>
        <w:rPr>
          <w:rFonts w:ascii="Century Gothic" w:hAnsi="Century Gothic" w:cs="Arial"/>
          <w:sz w:val="22"/>
          <w:szCs w:val="22"/>
        </w:rPr>
      </w:pPr>
    </w:p>
    <w:p w:rsidR="00937C7E" w:rsidRDefault="00937C7E">
      <w:pPr>
        <w:jc w:val="both"/>
        <w:rPr>
          <w:rFonts w:ascii="Century Gothic" w:hAnsi="Century Gothic" w:cs="Arial"/>
          <w:sz w:val="22"/>
          <w:szCs w:val="22"/>
        </w:rPr>
      </w:pPr>
    </w:p>
    <w:p w:rsidR="00937C7E" w:rsidRDefault="00937C7E">
      <w:pPr>
        <w:jc w:val="both"/>
        <w:rPr>
          <w:rFonts w:ascii="Century Gothic" w:hAnsi="Century Gothic" w:cs="Arial"/>
          <w:sz w:val="22"/>
          <w:szCs w:val="22"/>
        </w:rPr>
      </w:pPr>
    </w:p>
    <w:p w:rsidR="00937C7E" w:rsidRDefault="00937C7E">
      <w:pPr>
        <w:jc w:val="both"/>
        <w:rPr>
          <w:rFonts w:ascii="Century Gothic" w:hAnsi="Century Gothic" w:cs="Arial"/>
          <w:sz w:val="22"/>
          <w:szCs w:val="22"/>
        </w:rPr>
      </w:pPr>
    </w:p>
    <w:p w:rsidR="00937C7E" w:rsidRDefault="00937C7E">
      <w:pPr>
        <w:jc w:val="both"/>
        <w:rPr>
          <w:rFonts w:ascii="Century Gothic" w:hAnsi="Century Gothic" w:cs="Arial"/>
          <w:sz w:val="22"/>
          <w:szCs w:val="22"/>
        </w:rPr>
      </w:pPr>
    </w:p>
    <w:p w:rsidR="00937C7E" w:rsidRDefault="00937C7E">
      <w:pPr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La </w:t>
      </w:r>
      <w:r>
        <w:rPr>
          <w:rFonts w:ascii="Century Gothic" w:hAnsi="Century Gothic" w:cs="Arial"/>
          <w:b/>
          <w:bCs/>
          <w:i/>
          <w:iCs/>
          <w:sz w:val="22"/>
          <w:szCs w:val="22"/>
        </w:rPr>
        <w:t>« FFB »</w:t>
      </w:r>
      <w:r>
        <w:rPr>
          <w:rFonts w:ascii="Century Gothic" w:hAnsi="Century Gothic" w:cs="Arial"/>
          <w:sz w:val="22"/>
          <w:szCs w:val="22"/>
        </w:rPr>
        <w:t xml:space="preserve"> propose un partenariat spécifique avec les salles de billard à statut commercial afin d’optimiser des actions qui ont un objectif commun d’animation et de développement de la pratique du billard en France.</w:t>
      </w:r>
    </w:p>
    <w:p w:rsidR="00937C7E" w:rsidRDefault="00937C7E">
      <w:pPr>
        <w:jc w:val="both"/>
        <w:rPr>
          <w:rFonts w:ascii="Century Gothic" w:hAnsi="Century Gothic" w:cs="Arial"/>
          <w:sz w:val="22"/>
          <w:szCs w:val="22"/>
        </w:rPr>
      </w:pPr>
    </w:p>
    <w:p w:rsidR="00937C7E" w:rsidRDefault="00937C7E">
      <w:pPr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La société signataire de la présente convention verra la salle de billard concernée désignée </w:t>
      </w:r>
      <w:r>
        <w:rPr>
          <w:rFonts w:ascii="Century Gothic" w:hAnsi="Century Gothic" w:cs="Arial"/>
          <w:b/>
          <w:bCs/>
          <w:i/>
          <w:iCs/>
          <w:sz w:val="22"/>
          <w:szCs w:val="22"/>
        </w:rPr>
        <w:t>« Salle Partenaire »</w:t>
      </w:r>
      <w:r>
        <w:rPr>
          <w:rFonts w:ascii="Century Gothic" w:hAnsi="Century Gothic" w:cs="Arial"/>
          <w:sz w:val="22"/>
          <w:szCs w:val="22"/>
        </w:rPr>
        <w:t xml:space="preserve"> de la Fédération Française de </w:t>
      </w:r>
      <w:r w:rsidR="007F7F0E">
        <w:rPr>
          <w:rFonts w:ascii="Century Gothic" w:hAnsi="Century Gothic" w:cs="Arial"/>
          <w:sz w:val="22"/>
          <w:szCs w:val="22"/>
        </w:rPr>
        <w:t>Billard pour la saison 2013/2014</w:t>
      </w:r>
      <w:r>
        <w:rPr>
          <w:rFonts w:ascii="Century Gothic" w:hAnsi="Century Gothic" w:cs="Arial"/>
          <w:sz w:val="22"/>
          <w:szCs w:val="22"/>
        </w:rPr>
        <w:t>.</w:t>
      </w:r>
    </w:p>
    <w:p w:rsidR="00937C7E" w:rsidRDefault="00937C7E">
      <w:pPr>
        <w:jc w:val="both"/>
        <w:rPr>
          <w:rFonts w:ascii="Century Gothic" w:hAnsi="Century Gothic" w:cs="Arial"/>
          <w:sz w:val="22"/>
          <w:szCs w:val="22"/>
        </w:rPr>
      </w:pPr>
    </w:p>
    <w:p w:rsidR="00937C7E" w:rsidRDefault="00937C7E">
      <w:pPr>
        <w:jc w:val="both"/>
        <w:rPr>
          <w:rFonts w:ascii="Century Gothic" w:hAnsi="Century Gothic" w:cs="Arial"/>
          <w:sz w:val="22"/>
          <w:szCs w:val="22"/>
        </w:rPr>
      </w:pPr>
    </w:p>
    <w:p w:rsidR="00937C7E" w:rsidRDefault="00937C7E">
      <w:pPr>
        <w:jc w:val="both"/>
        <w:rPr>
          <w:rFonts w:ascii="Century Gothic" w:hAnsi="Century Gothic" w:cs="Arial"/>
          <w:sz w:val="22"/>
          <w:szCs w:val="22"/>
        </w:rPr>
      </w:pPr>
    </w:p>
    <w:p w:rsidR="00937C7E" w:rsidRDefault="00937C7E">
      <w:pPr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b/>
          <w:bCs/>
          <w:sz w:val="22"/>
          <w:szCs w:val="22"/>
        </w:rPr>
        <w:t>Les parties conviennent des dispositions suivantes :</w:t>
      </w:r>
    </w:p>
    <w:p w:rsidR="00937C7E" w:rsidRDefault="00937C7E">
      <w:pPr>
        <w:jc w:val="both"/>
        <w:rPr>
          <w:rFonts w:ascii="Century Gothic" w:hAnsi="Century Gothic" w:cs="Arial"/>
          <w:sz w:val="22"/>
          <w:szCs w:val="22"/>
        </w:rPr>
      </w:pPr>
    </w:p>
    <w:p w:rsidR="00937C7E" w:rsidRDefault="00937C7E">
      <w:pPr>
        <w:jc w:val="both"/>
        <w:rPr>
          <w:rFonts w:ascii="Century Gothic" w:hAnsi="Century Gothic" w:cs="Arial"/>
          <w:sz w:val="22"/>
          <w:szCs w:val="22"/>
        </w:rPr>
      </w:pPr>
    </w:p>
    <w:p w:rsidR="00937C7E" w:rsidRDefault="00937C7E">
      <w:pPr>
        <w:tabs>
          <w:tab w:val="left" w:pos="540"/>
        </w:tabs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b/>
          <w:bCs/>
          <w:i/>
          <w:iCs/>
          <w:sz w:val="22"/>
          <w:szCs w:val="22"/>
        </w:rPr>
        <w:t>Article I – Engagements de La FFB :</w:t>
      </w:r>
    </w:p>
    <w:p w:rsidR="00937C7E" w:rsidRDefault="00937C7E">
      <w:pPr>
        <w:tabs>
          <w:tab w:val="left" w:pos="540"/>
        </w:tabs>
        <w:jc w:val="both"/>
        <w:rPr>
          <w:rFonts w:ascii="Century Gothic" w:hAnsi="Century Gothic" w:cs="Arial"/>
          <w:sz w:val="22"/>
          <w:szCs w:val="22"/>
        </w:rPr>
      </w:pPr>
    </w:p>
    <w:p w:rsidR="00937C7E" w:rsidRPr="00CA5337" w:rsidRDefault="0055704B" w:rsidP="0055704B">
      <w:pPr>
        <w:numPr>
          <w:ilvl w:val="0"/>
          <w:numId w:val="2"/>
        </w:numPr>
        <w:tabs>
          <w:tab w:val="left" w:pos="540"/>
        </w:tabs>
        <w:spacing w:after="240" w:line="276" w:lineRule="auto"/>
        <w:ind w:left="1259" w:hanging="357"/>
        <w:jc w:val="both"/>
        <w:rPr>
          <w:rFonts w:ascii="Century Gothic" w:hAnsi="Century Gothic" w:cs="Arial"/>
          <w:sz w:val="22"/>
          <w:szCs w:val="22"/>
        </w:rPr>
      </w:pPr>
      <w:r w:rsidRPr="0055704B">
        <w:rPr>
          <w:rFonts w:ascii="Century Gothic" w:hAnsi="Century Gothic" w:cs="Arial"/>
          <w:sz w:val="22"/>
          <w:szCs w:val="22"/>
        </w:rPr>
        <w:t xml:space="preserve">Délivrer à la </w:t>
      </w:r>
      <w:r w:rsidRPr="0055704B">
        <w:rPr>
          <w:rFonts w:ascii="Century Gothic" w:hAnsi="Century Gothic" w:cs="Arial"/>
          <w:b/>
          <w:bCs/>
          <w:i/>
          <w:iCs/>
          <w:sz w:val="22"/>
          <w:szCs w:val="22"/>
        </w:rPr>
        <w:t xml:space="preserve">« Salle Partenaire » </w:t>
      </w:r>
      <w:r w:rsidRPr="0055704B">
        <w:rPr>
          <w:rFonts w:ascii="Century Gothic" w:hAnsi="Century Gothic" w:cs="Arial"/>
          <w:sz w:val="22"/>
          <w:szCs w:val="22"/>
        </w:rPr>
        <w:t xml:space="preserve">le label </w:t>
      </w:r>
      <w:r w:rsidRPr="00317D66">
        <w:rPr>
          <w:rFonts w:ascii="Century Gothic" w:hAnsi="Century Gothic" w:cs="Arial"/>
          <w:bCs/>
          <w:sz w:val="22"/>
          <w:szCs w:val="22"/>
        </w:rPr>
        <w:t>« Salle partenaire de la Fédération Fr</w:t>
      </w:r>
      <w:r w:rsidR="00CA5337" w:rsidRPr="00317D66">
        <w:rPr>
          <w:rFonts w:ascii="Century Gothic" w:hAnsi="Century Gothic" w:cs="Arial"/>
          <w:bCs/>
          <w:sz w:val="22"/>
          <w:szCs w:val="22"/>
        </w:rPr>
        <w:t>ançaise de Billard – saison 2013/2014</w:t>
      </w:r>
      <w:r w:rsidRPr="00317D66">
        <w:rPr>
          <w:rFonts w:ascii="Century Gothic" w:hAnsi="Century Gothic" w:cs="Arial"/>
          <w:bCs/>
          <w:sz w:val="22"/>
          <w:szCs w:val="22"/>
        </w:rPr>
        <w:t> »</w:t>
      </w:r>
      <w:r w:rsidRPr="00317D66">
        <w:rPr>
          <w:rFonts w:ascii="Century Gothic" w:hAnsi="Century Gothic" w:cs="Arial"/>
          <w:sz w:val="22"/>
          <w:szCs w:val="22"/>
        </w:rPr>
        <w:t xml:space="preserve"> </w:t>
      </w:r>
      <w:r w:rsidRPr="0055704B">
        <w:rPr>
          <w:rFonts w:ascii="Century Gothic" w:hAnsi="Century Gothic" w:cs="Arial"/>
          <w:sz w:val="22"/>
          <w:szCs w:val="22"/>
        </w:rPr>
        <w:t xml:space="preserve">(support adhésif fourni par la </w:t>
      </w:r>
      <w:r w:rsidRPr="0055704B">
        <w:rPr>
          <w:rFonts w:ascii="Century Gothic" w:hAnsi="Century Gothic" w:cs="Arial"/>
          <w:b/>
          <w:bCs/>
          <w:i/>
          <w:iCs/>
          <w:sz w:val="22"/>
          <w:szCs w:val="22"/>
        </w:rPr>
        <w:t>« FFB »</w:t>
      </w:r>
      <w:r w:rsidRPr="0000505A">
        <w:rPr>
          <w:rFonts w:ascii="Century Gothic" w:hAnsi="Century Gothic" w:cs="Arial"/>
          <w:sz w:val="22"/>
          <w:szCs w:val="22"/>
        </w:rPr>
        <w:t>)</w:t>
      </w:r>
      <w:r w:rsidRPr="0055704B">
        <w:rPr>
          <w:rFonts w:ascii="Century Gothic" w:hAnsi="Century Gothic" w:cs="Arial"/>
          <w:color w:val="FF0000"/>
        </w:rPr>
        <w:t xml:space="preserve"> </w:t>
      </w:r>
      <w:r w:rsidRPr="00CA5337">
        <w:rPr>
          <w:rFonts w:ascii="Century Gothic" w:hAnsi="Century Gothic" w:cs="Arial"/>
          <w:sz w:val="22"/>
          <w:szCs w:val="22"/>
        </w:rPr>
        <w:t>ainsi qu’un numéro d’identification et un code d’accès pour l’utilisation du portail de prise de licence sur le site Internet FFB ;</w:t>
      </w:r>
    </w:p>
    <w:p w:rsidR="00937C7E" w:rsidRDefault="00937C7E">
      <w:pPr>
        <w:numPr>
          <w:ilvl w:val="0"/>
          <w:numId w:val="2"/>
        </w:numPr>
        <w:tabs>
          <w:tab w:val="left" w:pos="540"/>
        </w:tabs>
        <w:spacing w:after="240"/>
        <w:ind w:hanging="357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Offrir à la </w:t>
      </w:r>
      <w:r>
        <w:rPr>
          <w:rFonts w:ascii="Century Gothic" w:hAnsi="Century Gothic" w:cs="Arial"/>
          <w:b/>
          <w:bCs/>
          <w:i/>
          <w:iCs/>
          <w:sz w:val="22"/>
          <w:szCs w:val="22"/>
        </w:rPr>
        <w:t>« Salle Partenaire »</w:t>
      </w:r>
      <w:r>
        <w:rPr>
          <w:rFonts w:ascii="Century Gothic" w:hAnsi="Century Gothic" w:cs="Arial"/>
          <w:sz w:val="22"/>
          <w:szCs w:val="22"/>
        </w:rPr>
        <w:t xml:space="preserve"> une subvention sur chaque licence commandée par la </w:t>
      </w:r>
      <w:r>
        <w:rPr>
          <w:rFonts w:ascii="Century Gothic" w:hAnsi="Century Gothic" w:cs="Arial"/>
          <w:b/>
          <w:bCs/>
          <w:i/>
          <w:iCs/>
          <w:sz w:val="22"/>
          <w:szCs w:val="22"/>
        </w:rPr>
        <w:t>« Salle Partenaire »</w:t>
      </w:r>
      <w:r>
        <w:rPr>
          <w:rFonts w:ascii="Century Gothic" w:hAnsi="Century Gothic" w:cs="Arial"/>
          <w:sz w:val="22"/>
          <w:szCs w:val="22"/>
        </w:rPr>
        <w:t xml:space="preserve"> et délivrée par la </w:t>
      </w:r>
      <w:r>
        <w:rPr>
          <w:rFonts w:ascii="Century Gothic" w:hAnsi="Century Gothic" w:cs="Arial"/>
          <w:b/>
          <w:bCs/>
          <w:i/>
          <w:iCs/>
          <w:sz w:val="22"/>
          <w:szCs w:val="22"/>
        </w:rPr>
        <w:t>« FFB »</w:t>
      </w:r>
      <w:r>
        <w:rPr>
          <w:rFonts w:ascii="Century Gothic" w:hAnsi="Century Gothic" w:cs="Arial"/>
          <w:sz w:val="22"/>
          <w:szCs w:val="22"/>
        </w:rPr>
        <w:t xml:space="preserve"> suivant le barème :</w:t>
      </w:r>
    </w:p>
    <w:p w:rsidR="00937C7E" w:rsidRPr="00CA5337" w:rsidRDefault="00937C7E">
      <w:pPr>
        <w:numPr>
          <w:ilvl w:val="0"/>
          <w:numId w:val="4"/>
        </w:numPr>
        <w:tabs>
          <w:tab w:val="clear" w:pos="1262"/>
          <w:tab w:val="left" w:pos="540"/>
          <w:tab w:val="num" w:pos="1620"/>
        </w:tabs>
        <w:spacing w:after="240"/>
        <w:ind w:left="1620" w:hanging="357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12 (douze) euros par licence délivrée à une personne née avant le 1</w:t>
      </w:r>
      <w:r>
        <w:rPr>
          <w:rFonts w:ascii="Century Gothic" w:hAnsi="Century Gothic" w:cs="Arial"/>
          <w:sz w:val="22"/>
          <w:szCs w:val="22"/>
          <w:vertAlign w:val="superscript"/>
        </w:rPr>
        <w:t>er </w:t>
      </w:r>
      <w:r w:rsidR="00CD2A32">
        <w:rPr>
          <w:rFonts w:ascii="Century Gothic" w:hAnsi="Century Gothic" w:cs="Arial"/>
          <w:sz w:val="22"/>
          <w:szCs w:val="22"/>
        </w:rPr>
        <w:t xml:space="preserve">septembre 1992 (licence payée </w:t>
      </w:r>
      <w:r w:rsidR="00CD2A32" w:rsidRPr="00CA5337">
        <w:rPr>
          <w:rFonts w:ascii="Century Gothic" w:hAnsi="Century Gothic" w:cs="Arial"/>
          <w:sz w:val="22"/>
          <w:szCs w:val="22"/>
        </w:rPr>
        <w:t>62</w:t>
      </w:r>
      <w:r w:rsidRPr="00CA5337">
        <w:rPr>
          <w:rFonts w:ascii="Century Gothic" w:hAnsi="Century Gothic" w:cs="Arial"/>
          <w:sz w:val="22"/>
          <w:szCs w:val="22"/>
        </w:rPr>
        <w:t xml:space="preserve"> euros)</w:t>
      </w:r>
    </w:p>
    <w:p w:rsidR="00937C7E" w:rsidRPr="00CA5337" w:rsidRDefault="00937C7E">
      <w:pPr>
        <w:numPr>
          <w:ilvl w:val="0"/>
          <w:numId w:val="4"/>
        </w:numPr>
        <w:tabs>
          <w:tab w:val="clear" w:pos="1262"/>
          <w:tab w:val="left" w:pos="540"/>
          <w:tab w:val="num" w:pos="1620"/>
        </w:tabs>
        <w:ind w:left="1620"/>
        <w:jc w:val="both"/>
        <w:rPr>
          <w:rFonts w:ascii="Century Gothic" w:hAnsi="Century Gothic" w:cs="Arial"/>
          <w:sz w:val="22"/>
          <w:szCs w:val="22"/>
        </w:rPr>
      </w:pPr>
      <w:r w:rsidRPr="00CA5337">
        <w:rPr>
          <w:rFonts w:ascii="Century Gothic" w:hAnsi="Century Gothic" w:cs="Arial"/>
          <w:sz w:val="22"/>
          <w:szCs w:val="22"/>
        </w:rPr>
        <w:t>6 (six) euros par licence délivrée à une pe</w:t>
      </w:r>
      <w:r w:rsidR="00CD2A32" w:rsidRPr="00CA5337">
        <w:rPr>
          <w:rFonts w:ascii="Century Gothic" w:hAnsi="Century Gothic" w:cs="Arial"/>
          <w:sz w:val="22"/>
          <w:szCs w:val="22"/>
        </w:rPr>
        <w:t>rsonne née après le 31 août 1992 (licence payée 17</w:t>
      </w:r>
      <w:r w:rsidRPr="00CA5337">
        <w:rPr>
          <w:rFonts w:ascii="Century Gothic" w:hAnsi="Century Gothic" w:cs="Arial"/>
          <w:sz w:val="22"/>
          <w:szCs w:val="22"/>
        </w:rPr>
        <w:t xml:space="preserve"> euros) ;</w:t>
      </w:r>
    </w:p>
    <w:p w:rsidR="00937C7E" w:rsidRDefault="00937C7E">
      <w:pPr>
        <w:tabs>
          <w:tab w:val="left" w:pos="540"/>
        </w:tabs>
        <w:ind w:left="1260"/>
        <w:jc w:val="both"/>
        <w:rPr>
          <w:rFonts w:ascii="Century Gothic" w:hAnsi="Century Gothic" w:cs="Arial"/>
          <w:sz w:val="22"/>
          <w:szCs w:val="22"/>
        </w:rPr>
      </w:pPr>
    </w:p>
    <w:p w:rsidR="00937C7E" w:rsidRPr="00317D66" w:rsidRDefault="00937C7E">
      <w:pPr>
        <w:numPr>
          <w:ilvl w:val="0"/>
          <w:numId w:val="2"/>
        </w:numPr>
        <w:tabs>
          <w:tab w:val="clear" w:pos="1262"/>
          <w:tab w:val="left" w:pos="540"/>
        </w:tabs>
        <w:spacing w:after="240"/>
        <w:ind w:hanging="357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Rappel des droits et obligations des joueurs licenciés via une </w:t>
      </w:r>
      <w:r w:rsidRPr="00317D66">
        <w:rPr>
          <w:rFonts w:ascii="Century Gothic" w:hAnsi="Century Gothic" w:cs="Arial"/>
          <w:bCs/>
          <w:sz w:val="22"/>
          <w:szCs w:val="22"/>
        </w:rPr>
        <w:t>« salle partenaire »</w:t>
      </w:r>
      <w:r w:rsidRPr="00317D66">
        <w:rPr>
          <w:rFonts w:ascii="Century Gothic" w:hAnsi="Century Gothic" w:cs="Arial"/>
          <w:sz w:val="22"/>
          <w:szCs w:val="22"/>
        </w:rPr>
        <w:t> :</w:t>
      </w:r>
    </w:p>
    <w:p w:rsidR="00937C7E" w:rsidRDefault="00937C7E">
      <w:pPr>
        <w:numPr>
          <w:ilvl w:val="0"/>
          <w:numId w:val="4"/>
        </w:numPr>
        <w:tabs>
          <w:tab w:val="clear" w:pos="1262"/>
          <w:tab w:val="left" w:pos="540"/>
          <w:tab w:val="num" w:pos="1620"/>
        </w:tabs>
        <w:spacing w:after="240"/>
        <w:ind w:left="1620" w:hanging="357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La licence, délivrée par la Fédération est annuelle. Sa période de validité coïncide avec les dates de début et de fin d’exercice, soit : du 1</w:t>
      </w:r>
      <w:r>
        <w:rPr>
          <w:rFonts w:ascii="Century Gothic" w:hAnsi="Century Gothic" w:cs="Arial"/>
          <w:sz w:val="22"/>
          <w:szCs w:val="22"/>
          <w:vertAlign w:val="superscript"/>
        </w:rPr>
        <w:t>er</w:t>
      </w:r>
      <w:r>
        <w:rPr>
          <w:rFonts w:ascii="Century Gothic" w:hAnsi="Century Gothic" w:cs="Arial"/>
          <w:sz w:val="22"/>
          <w:szCs w:val="22"/>
        </w:rPr>
        <w:t xml:space="preserve"> septembre au 31 août.</w:t>
      </w:r>
    </w:p>
    <w:p w:rsidR="00937C7E" w:rsidRDefault="00937C7E">
      <w:pPr>
        <w:numPr>
          <w:ilvl w:val="0"/>
          <w:numId w:val="4"/>
        </w:numPr>
        <w:tabs>
          <w:tab w:val="clear" w:pos="1262"/>
          <w:tab w:val="left" w:pos="540"/>
          <w:tab w:val="num" w:pos="1620"/>
        </w:tabs>
        <w:spacing w:after="240"/>
        <w:ind w:left="1620" w:hanging="357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Chaque licencié est tenu de respecter les statuts et les règlements de la Fédération. Il peut participer de plein droit à toutes </w:t>
      </w:r>
      <w:r w:rsidR="00A428E4">
        <w:rPr>
          <w:rFonts w:ascii="Century Gothic" w:hAnsi="Century Gothic" w:cs="Arial"/>
          <w:sz w:val="22"/>
          <w:szCs w:val="22"/>
        </w:rPr>
        <w:t>les activités proposées par la F</w:t>
      </w:r>
      <w:r>
        <w:rPr>
          <w:rFonts w:ascii="Century Gothic" w:hAnsi="Century Gothic" w:cs="Arial"/>
          <w:sz w:val="22"/>
          <w:szCs w:val="22"/>
        </w:rPr>
        <w:t xml:space="preserve">édération au niveau national et au sein des  </w:t>
      </w:r>
      <w:r w:rsidR="00CA5337">
        <w:rPr>
          <w:rFonts w:ascii="Century Gothic" w:hAnsi="Century Gothic" w:cs="Arial"/>
          <w:sz w:val="22"/>
          <w:szCs w:val="22"/>
        </w:rPr>
        <w:t>organismes décentralisé</w:t>
      </w:r>
      <w:r>
        <w:rPr>
          <w:rFonts w:ascii="Century Gothic" w:hAnsi="Century Gothic" w:cs="Arial"/>
          <w:sz w:val="22"/>
          <w:szCs w:val="22"/>
        </w:rPr>
        <w:t>s. Il bénéficie des avantages et défraiements prévus par les différents règlements, à condition d’en respecter les obligations.</w:t>
      </w:r>
    </w:p>
    <w:p w:rsidR="00CA5337" w:rsidRDefault="00937C7E" w:rsidP="00CA5337">
      <w:pPr>
        <w:numPr>
          <w:ilvl w:val="0"/>
          <w:numId w:val="4"/>
        </w:numPr>
        <w:tabs>
          <w:tab w:val="clear" w:pos="1262"/>
          <w:tab w:val="left" w:pos="540"/>
          <w:tab w:val="num" w:pos="1620"/>
        </w:tabs>
        <w:spacing w:after="240"/>
        <w:ind w:left="1620" w:hanging="357"/>
        <w:jc w:val="both"/>
        <w:rPr>
          <w:rFonts w:ascii="Century Gothic" w:hAnsi="Century Gothic" w:cs="Arial"/>
          <w:sz w:val="22"/>
          <w:szCs w:val="22"/>
        </w:rPr>
      </w:pPr>
      <w:r w:rsidRPr="00CA5337">
        <w:rPr>
          <w:rFonts w:ascii="Century Gothic" w:hAnsi="Century Gothic" w:cs="Arial"/>
          <w:sz w:val="22"/>
          <w:szCs w:val="22"/>
        </w:rPr>
        <w:t>Chaque licencié peut participer aux compétitions</w:t>
      </w:r>
      <w:r w:rsidR="00A428E4">
        <w:rPr>
          <w:rFonts w:ascii="Century Gothic" w:hAnsi="Century Gothic" w:cs="Arial"/>
          <w:sz w:val="22"/>
          <w:szCs w:val="22"/>
        </w:rPr>
        <w:t xml:space="preserve"> organisées sous l’égide de la F</w:t>
      </w:r>
      <w:r w:rsidRPr="00CA5337">
        <w:rPr>
          <w:rFonts w:ascii="Century Gothic" w:hAnsi="Century Gothic" w:cs="Arial"/>
          <w:sz w:val="22"/>
          <w:szCs w:val="22"/>
        </w:rPr>
        <w:t xml:space="preserve">édération en individuel et par équipes. </w:t>
      </w:r>
    </w:p>
    <w:p w:rsidR="00937C7E" w:rsidRPr="00CA5337" w:rsidRDefault="00937C7E" w:rsidP="00CA5337">
      <w:pPr>
        <w:numPr>
          <w:ilvl w:val="0"/>
          <w:numId w:val="4"/>
        </w:numPr>
        <w:tabs>
          <w:tab w:val="clear" w:pos="1262"/>
          <w:tab w:val="left" w:pos="540"/>
          <w:tab w:val="num" w:pos="1620"/>
        </w:tabs>
        <w:spacing w:after="240"/>
        <w:ind w:left="1620" w:hanging="357"/>
        <w:jc w:val="both"/>
        <w:rPr>
          <w:rFonts w:ascii="Century Gothic" w:hAnsi="Century Gothic" w:cs="Arial"/>
          <w:sz w:val="22"/>
          <w:szCs w:val="22"/>
        </w:rPr>
      </w:pPr>
      <w:r w:rsidRPr="00CA5337">
        <w:rPr>
          <w:rFonts w:ascii="Century Gothic" w:hAnsi="Century Gothic" w:cs="Arial"/>
          <w:sz w:val="22"/>
          <w:szCs w:val="22"/>
        </w:rPr>
        <w:t>Chaque licencié a accès aux différentes actions de formation et de perf</w:t>
      </w:r>
      <w:r w:rsidR="00A428E4">
        <w:rPr>
          <w:rFonts w:ascii="Century Gothic" w:hAnsi="Century Gothic" w:cs="Arial"/>
          <w:sz w:val="22"/>
          <w:szCs w:val="22"/>
        </w:rPr>
        <w:t>ectionnement dispensées par la F</w:t>
      </w:r>
      <w:r w:rsidRPr="00CA5337">
        <w:rPr>
          <w:rFonts w:ascii="Century Gothic" w:hAnsi="Century Gothic" w:cs="Arial"/>
          <w:sz w:val="22"/>
          <w:szCs w:val="22"/>
        </w:rPr>
        <w:t xml:space="preserve">édération. </w:t>
      </w:r>
    </w:p>
    <w:p w:rsidR="00937C7E" w:rsidRDefault="00937C7E">
      <w:pPr>
        <w:numPr>
          <w:ilvl w:val="0"/>
          <w:numId w:val="2"/>
        </w:numPr>
        <w:tabs>
          <w:tab w:val="clear" w:pos="1262"/>
          <w:tab w:val="left" w:pos="540"/>
        </w:tabs>
        <w:spacing w:after="240"/>
        <w:ind w:hanging="357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Inscrire les coordonnées de la </w:t>
      </w:r>
      <w:r>
        <w:rPr>
          <w:rFonts w:ascii="Century Gothic" w:hAnsi="Century Gothic" w:cs="Arial"/>
          <w:b/>
          <w:bCs/>
          <w:i/>
          <w:iCs/>
          <w:sz w:val="22"/>
          <w:szCs w:val="22"/>
        </w:rPr>
        <w:t>« Salle Partenaire »</w:t>
      </w:r>
      <w:r>
        <w:rPr>
          <w:rFonts w:ascii="Century Gothic" w:hAnsi="Century Gothic" w:cs="Arial"/>
          <w:sz w:val="22"/>
          <w:szCs w:val="22"/>
        </w:rPr>
        <w:t xml:space="preserve"> dans l’ « annuaire des salles partenaires » publié en page d’accueil sur le site internet de la </w:t>
      </w:r>
      <w:r>
        <w:rPr>
          <w:rFonts w:ascii="Century Gothic" w:hAnsi="Century Gothic" w:cs="Arial"/>
          <w:b/>
          <w:bCs/>
          <w:i/>
          <w:iCs/>
          <w:sz w:val="22"/>
          <w:szCs w:val="22"/>
        </w:rPr>
        <w:t>« FFB »</w:t>
      </w:r>
      <w:r>
        <w:rPr>
          <w:rFonts w:ascii="Century Gothic" w:hAnsi="Century Gothic" w:cs="Arial"/>
          <w:sz w:val="22"/>
          <w:szCs w:val="22"/>
        </w:rPr>
        <w:t xml:space="preserve"> : </w:t>
      </w:r>
      <w:hyperlink r:id="rId10" w:history="1">
        <w:r w:rsidR="00A428E4" w:rsidRPr="009415C5">
          <w:rPr>
            <w:rStyle w:val="Lienhypertexte"/>
            <w:rFonts w:ascii="Century Gothic" w:hAnsi="Century Gothic" w:cs="Arial"/>
            <w:sz w:val="22"/>
            <w:szCs w:val="22"/>
            <w14:textFill>
              <w14:solidFill>
                <w14:srgbClr w14:val="0000FF">
                  <w14:lumMod w14:val="60000"/>
                  <w14:lumOff w14:val="40000"/>
                </w14:srgbClr>
              </w14:solidFill>
            </w14:textFill>
          </w:rPr>
          <w:t>www.ffbillard.com</w:t>
        </w:r>
      </w:hyperlink>
      <w:r>
        <w:rPr>
          <w:rFonts w:ascii="Century Gothic" w:hAnsi="Century Gothic" w:cs="Arial"/>
          <w:sz w:val="22"/>
          <w:szCs w:val="22"/>
        </w:rPr>
        <w:t> ;</w:t>
      </w:r>
    </w:p>
    <w:p w:rsidR="0055704B" w:rsidRPr="00CA5337" w:rsidRDefault="00937C7E" w:rsidP="0055704B">
      <w:pPr>
        <w:pStyle w:val="NormalWeb"/>
        <w:numPr>
          <w:ilvl w:val="0"/>
          <w:numId w:val="2"/>
        </w:numPr>
        <w:tabs>
          <w:tab w:val="clear" w:pos="1262"/>
          <w:tab w:val="left" w:pos="540"/>
        </w:tabs>
        <w:spacing w:after="240"/>
        <w:ind w:hanging="357"/>
        <w:jc w:val="both"/>
        <w:rPr>
          <w:rFonts w:ascii="Century Gothic" w:hAnsi="Century Gothic" w:cs="Arial"/>
          <w:sz w:val="22"/>
          <w:szCs w:val="22"/>
        </w:rPr>
      </w:pPr>
      <w:r w:rsidRPr="0055704B">
        <w:rPr>
          <w:rFonts w:ascii="Century Gothic" w:hAnsi="Century Gothic" w:cs="Arial"/>
          <w:sz w:val="22"/>
          <w:szCs w:val="22"/>
        </w:rPr>
        <w:t xml:space="preserve">Offrir une insertion publicitaire dans une parution de la revue </w:t>
      </w:r>
      <w:r w:rsidRPr="0055704B">
        <w:rPr>
          <w:rFonts w:ascii="Century Gothic" w:hAnsi="Century Gothic" w:cs="Arial"/>
          <w:i/>
          <w:iCs/>
          <w:sz w:val="22"/>
          <w:szCs w:val="22"/>
        </w:rPr>
        <w:t>« Sport Billard Magazine </w:t>
      </w:r>
      <w:r w:rsidRPr="00CA5337">
        <w:rPr>
          <w:rFonts w:ascii="Century Gothic" w:hAnsi="Century Gothic" w:cs="Arial"/>
          <w:i/>
          <w:iCs/>
          <w:sz w:val="22"/>
          <w:szCs w:val="22"/>
        </w:rPr>
        <w:t>»</w:t>
      </w:r>
      <w:r w:rsidR="0055704B" w:rsidRPr="00CA5337">
        <w:rPr>
          <w:rFonts w:ascii="Century Gothic" w:hAnsi="Century Gothic" w:cs="Arial"/>
          <w:i/>
          <w:iCs/>
          <w:sz w:val="22"/>
          <w:szCs w:val="22"/>
        </w:rPr>
        <w:t xml:space="preserve"> </w:t>
      </w:r>
      <w:r w:rsidR="0055704B" w:rsidRPr="00CA5337">
        <w:rPr>
          <w:rFonts w:ascii="Century Gothic" w:hAnsi="Century Gothic" w:cs="Arial"/>
          <w:i/>
          <w:iCs/>
        </w:rPr>
        <w:t>(un quart</w:t>
      </w:r>
      <w:r w:rsidR="0055704B" w:rsidRPr="00CA5337">
        <w:rPr>
          <w:rFonts w:ascii="Century Gothic" w:hAnsi="Century Gothic" w:cs="Arial"/>
          <w:i/>
          <w:sz w:val="22"/>
          <w:szCs w:val="22"/>
        </w:rPr>
        <w:t xml:space="preserve"> de page deux fois l’année, en décembre et  juin) </w:t>
      </w:r>
      <w:r w:rsidR="0055704B" w:rsidRPr="00CA5337">
        <w:rPr>
          <w:rFonts w:ascii="Century Gothic" w:hAnsi="Century Gothic" w:cs="Arial"/>
          <w:i/>
          <w:iCs/>
          <w:sz w:val="22"/>
          <w:szCs w:val="22"/>
        </w:rPr>
        <w:t>;</w:t>
      </w:r>
    </w:p>
    <w:p w:rsidR="00937C7E" w:rsidRPr="0055704B" w:rsidRDefault="00937C7E" w:rsidP="0055704B">
      <w:pPr>
        <w:pStyle w:val="NormalWeb"/>
        <w:numPr>
          <w:ilvl w:val="0"/>
          <w:numId w:val="2"/>
        </w:numPr>
        <w:tabs>
          <w:tab w:val="clear" w:pos="1262"/>
          <w:tab w:val="left" w:pos="540"/>
        </w:tabs>
        <w:spacing w:after="240"/>
        <w:ind w:hanging="357"/>
        <w:jc w:val="both"/>
        <w:rPr>
          <w:rFonts w:ascii="Century Gothic" w:hAnsi="Century Gothic" w:cs="Arial"/>
          <w:sz w:val="22"/>
          <w:szCs w:val="22"/>
        </w:rPr>
      </w:pPr>
      <w:r w:rsidRPr="0055704B">
        <w:rPr>
          <w:rFonts w:ascii="Century Gothic" w:hAnsi="Century Gothic" w:cs="Arial"/>
          <w:sz w:val="22"/>
          <w:szCs w:val="22"/>
        </w:rPr>
        <w:lastRenderedPageBreak/>
        <w:t xml:space="preserve">Fournir à la </w:t>
      </w:r>
      <w:r w:rsidR="001B584D">
        <w:rPr>
          <w:rFonts w:ascii="Century Gothic" w:hAnsi="Century Gothic" w:cs="Arial"/>
          <w:b/>
          <w:bCs/>
          <w:i/>
          <w:iCs/>
          <w:sz w:val="22"/>
          <w:szCs w:val="22"/>
        </w:rPr>
        <w:t>« Salle P</w:t>
      </w:r>
      <w:r w:rsidRPr="0055704B">
        <w:rPr>
          <w:rFonts w:ascii="Century Gothic" w:hAnsi="Century Gothic" w:cs="Arial"/>
          <w:b/>
          <w:bCs/>
          <w:i/>
          <w:iCs/>
          <w:sz w:val="22"/>
          <w:szCs w:val="22"/>
        </w:rPr>
        <w:t>artenaire »</w:t>
      </w:r>
      <w:r w:rsidRPr="0055704B">
        <w:rPr>
          <w:rFonts w:ascii="Century Gothic" w:hAnsi="Century Gothic" w:cs="Arial"/>
          <w:sz w:val="22"/>
          <w:szCs w:val="22"/>
        </w:rPr>
        <w:t> :</w:t>
      </w:r>
    </w:p>
    <w:p w:rsidR="0055704B" w:rsidRPr="00CA5337" w:rsidRDefault="00937C7E" w:rsidP="0055704B">
      <w:pPr>
        <w:numPr>
          <w:ilvl w:val="0"/>
          <w:numId w:val="4"/>
        </w:numPr>
        <w:tabs>
          <w:tab w:val="clear" w:pos="1262"/>
          <w:tab w:val="left" w:pos="540"/>
          <w:tab w:val="num" w:pos="1620"/>
        </w:tabs>
        <w:spacing w:after="240" w:line="276" w:lineRule="auto"/>
        <w:ind w:left="1620"/>
        <w:jc w:val="both"/>
        <w:rPr>
          <w:rFonts w:ascii="Century Gothic" w:hAnsi="Century Gothic" w:cs="Arial"/>
          <w:sz w:val="22"/>
          <w:szCs w:val="22"/>
        </w:rPr>
      </w:pPr>
      <w:r w:rsidRPr="0055704B">
        <w:rPr>
          <w:rFonts w:ascii="Century Gothic" w:hAnsi="Century Gothic" w:cs="Arial"/>
          <w:sz w:val="22"/>
          <w:szCs w:val="22"/>
        </w:rPr>
        <w:t>Des affiches à apposer sur les murs de la salle de billard dans l’aire de jeu (une affiche au moins pour cinq billards installés)</w:t>
      </w:r>
      <w:r w:rsidR="0055704B" w:rsidRPr="0055704B">
        <w:rPr>
          <w:rFonts w:ascii="Century Gothic" w:hAnsi="Century Gothic" w:cs="Arial"/>
          <w:color w:val="FF0000"/>
        </w:rPr>
        <w:t xml:space="preserve"> </w:t>
      </w:r>
      <w:r w:rsidR="0055704B" w:rsidRPr="00CA5337">
        <w:rPr>
          <w:rFonts w:ascii="Century Gothic" w:hAnsi="Century Gothic" w:cs="Arial"/>
          <w:sz w:val="22"/>
          <w:szCs w:val="22"/>
        </w:rPr>
        <w:t xml:space="preserve">ainsi que des « flyers » en nombre suffisant, </w:t>
      </w:r>
    </w:p>
    <w:p w:rsidR="00937C7E" w:rsidRPr="00CA5337" w:rsidRDefault="00937C7E" w:rsidP="00CA5337">
      <w:pPr>
        <w:numPr>
          <w:ilvl w:val="0"/>
          <w:numId w:val="4"/>
        </w:numPr>
        <w:tabs>
          <w:tab w:val="clear" w:pos="1262"/>
          <w:tab w:val="left" w:pos="540"/>
          <w:tab w:val="num" w:pos="1620"/>
        </w:tabs>
        <w:spacing w:after="240" w:line="276" w:lineRule="auto"/>
        <w:ind w:left="1620"/>
        <w:jc w:val="both"/>
        <w:rPr>
          <w:rFonts w:ascii="Century Gothic" w:hAnsi="Century Gothic" w:cs="Arial"/>
          <w:sz w:val="22"/>
          <w:szCs w:val="22"/>
        </w:rPr>
      </w:pPr>
      <w:r w:rsidRPr="00CA5337">
        <w:rPr>
          <w:rFonts w:ascii="Century Gothic" w:hAnsi="Century Gothic" w:cs="Arial"/>
          <w:sz w:val="22"/>
          <w:szCs w:val="22"/>
        </w:rPr>
        <w:t xml:space="preserve">Un support adhésif </w:t>
      </w:r>
      <w:r w:rsidRPr="00317D66">
        <w:rPr>
          <w:rFonts w:ascii="Century Gothic" w:hAnsi="Century Gothic" w:cs="Arial"/>
          <w:bCs/>
          <w:sz w:val="22"/>
          <w:szCs w:val="22"/>
        </w:rPr>
        <w:t>« Salle partenaire de la Fédération Fr</w:t>
      </w:r>
      <w:r w:rsidR="0055704B" w:rsidRPr="00317D66">
        <w:rPr>
          <w:rFonts w:ascii="Century Gothic" w:hAnsi="Century Gothic" w:cs="Arial"/>
          <w:bCs/>
          <w:sz w:val="22"/>
          <w:szCs w:val="22"/>
        </w:rPr>
        <w:t>ançaise de Billard – saison 2013/2014</w:t>
      </w:r>
      <w:r w:rsidRPr="00317D66">
        <w:rPr>
          <w:rFonts w:ascii="Century Gothic" w:hAnsi="Century Gothic" w:cs="Arial"/>
          <w:bCs/>
          <w:sz w:val="22"/>
          <w:szCs w:val="22"/>
        </w:rPr>
        <w:t xml:space="preserve"> » </w:t>
      </w:r>
      <w:r w:rsidRPr="00317D66">
        <w:rPr>
          <w:rFonts w:ascii="Century Gothic" w:hAnsi="Century Gothic" w:cs="Arial"/>
          <w:sz w:val="22"/>
          <w:szCs w:val="22"/>
        </w:rPr>
        <w:t xml:space="preserve"> </w:t>
      </w:r>
      <w:r w:rsidRPr="00CA5337">
        <w:rPr>
          <w:rFonts w:ascii="Century Gothic" w:hAnsi="Century Gothic" w:cs="Arial"/>
          <w:sz w:val="22"/>
          <w:szCs w:val="22"/>
        </w:rPr>
        <w:t>à apposer à l’entrée de l’établissement ;</w:t>
      </w:r>
    </w:p>
    <w:p w:rsidR="0055704B" w:rsidRPr="00CA5337" w:rsidRDefault="00937C7E" w:rsidP="0055704B">
      <w:pPr>
        <w:pStyle w:val="NormalWeb"/>
        <w:numPr>
          <w:ilvl w:val="0"/>
          <w:numId w:val="2"/>
        </w:numPr>
        <w:spacing w:after="238"/>
        <w:jc w:val="both"/>
        <w:rPr>
          <w:sz w:val="22"/>
          <w:szCs w:val="22"/>
        </w:rPr>
      </w:pPr>
      <w:r w:rsidRPr="007F7F0E">
        <w:rPr>
          <w:rFonts w:ascii="Century Gothic" w:hAnsi="Century Gothic" w:cs="Arial"/>
          <w:sz w:val="22"/>
          <w:szCs w:val="22"/>
        </w:rPr>
        <w:t xml:space="preserve">Offrir une formation d’Animateur reconnue par la </w:t>
      </w:r>
      <w:r w:rsidRPr="007F7F0E">
        <w:rPr>
          <w:rFonts w:ascii="Century Gothic" w:hAnsi="Century Gothic" w:cs="Arial"/>
          <w:b/>
          <w:bCs/>
          <w:i/>
          <w:iCs/>
          <w:sz w:val="22"/>
          <w:szCs w:val="22"/>
        </w:rPr>
        <w:t>« FFB »</w:t>
      </w:r>
      <w:r w:rsidRPr="007F7F0E">
        <w:rPr>
          <w:rFonts w:ascii="Century Gothic" w:hAnsi="Century Gothic" w:cs="Arial"/>
          <w:sz w:val="22"/>
          <w:szCs w:val="22"/>
        </w:rPr>
        <w:t xml:space="preserve"> </w:t>
      </w:r>
      <w:r w:rsidRPr="00CA5337">
        <w:rPr>
          <w:rFonts w:ascii="Century Gothic" w:hAnsi="Century Gothic" w:cs="Arial"/>
          <w:sz w:val="22"/>
          <w:szCs w:val="22"/>
        </w:rPr>
        <w:t xml:space="preserve">à </w:t>
      </w:r>
      <w:r w:rsidR="0055704B" w:rsidRPr="00CA5337">
        <w:rPr>
          <w:rFonts w:ascii="Century Gothic" w:hAnsi="Century Gothic" w:cs="Arial"/>
          <w:sz w:val="22"/>
          <w:szCs w:val="22"/>
        </w:rPr>
        <w:t xml:space="preserve">au moins un licencié de  la salle pour faciliter l’initiation des clients de la salle ; </w:t>
      </w:r>
      <w:r w:rsidR="0055704B" w:rsidRPr="00CA5337">
        <w:rPr>
          <w:rFonts w:ascii="Century Gothic" w:hAnsi="Century Gothic"/>
          <w:sz w:val="22"/>
          <w:szCs w:val="22"/>
        </w:rPr>
        <w:t xml:space="preserve">cette formation, organisée par la </w:t>
      </w:r>
      <w:r w:rsidR="0000505A" w:rsidRPr="0000505A">
        <w:rPr>
          <w:rFonts w:ascii="Century Gothic" w:hAnsi="Century Gothic"/>
          <w:b/>
          <w:i/>
          <w:sz w:val="22"/>
          <w:szCs w:val="22"/>
        </w:rPr>
        <w:t>« </w:t>
      </w:r>
      <w:r w:rsidR="00C54549" w:rsidRPr="0000505A">
        <w:rPr>
          <w:rFonts w:ascii="Century Gothic" w:hAnsi="Century Gothic"/>
          <w:b/>
          <w:i/>
          <w:sz w:val="22"/>
          <w:szCs w:val="22"/>
        </w:rPr>
        <w:t>FFB</w:t>
      </w:r>
      <w:r w:rsidR="0000505A" w:rsidRPr="0000505A">
        <w:rPr>
          <w:rFonts w:ascii="Century Gothic" w:hAnsi="Century Gothic"/>
          <w:b/>
          <w:i/>
          <w:sz w:val="22"/>
          <w:szCs w:val="22"/>
        </w:rPr>
        <w:t> »</w:t>
      </w:r>
      <w:r w:rsidR="00C54549">
        <w:rPr>
          <w:rFonts w:ascii="Century Gothic" w:hAnsi="Century Gothic"/>
          <w:sz w:val="22"/>
          <w:szCs w:val="22"/>
        </w:rPr>
        <w:t xml:space="preserve"> ou la </w:t>
      </w:r>
      <w:r w:rsidR="0055704B" w:rsidRPr="00CA5337">
        <w:rPr>
          <w:rFonts w:ascii="Century Gothic" w:hAnsi="Century Gothic"/>
          <w:sz w:val="22"/>
          <w:szCs w:val="22"/>
        </w:rPr>
        <w:t>ligue d’appartenance, est sanctionnée par la délivrance du certificat fédéral d’animateur de club.</w:t>
      </w:r>
    </w:p>
    <w:p w:rsidR="00937C7E" w:rsidRPr="0055704B" w:rsidRDefault="00937C7E" w:rsidP="0055704B">
      <w:pPr>
        <w:numPr>
          <w:ilvl w:val="0"/>
          <w:numId w:val="2"/>
        </w:numPr>
        <w:tabs>
          <w:tab w:val="clear" w:pos="1262"/>
          <w:tab w:val="left" w:pos="540"/>
        </w:tabs>
        <w:spacing w:after="240"/>
        <w:ind w:hanging="357"/>
        <w:jc w:val="both"/>
        <w:rPr>
          <w:rFonts w:ascii="Century Gothic" w:hAnsi="Century Gothic" w:cs="Arial"/>
          <w:sz w:val="22"/>
          <w:szCs w:val="22"/>
        </w:rPr>
      </w:pPr>
      <w:r w:rsidRPr="0055704B">
        <w:rPr>
          <w:rFonts w:ascii="Century Gothic" w:hAnsi="Century Gothic" w:cs="Arial"/>
          <w:sz w:val="22"/>
          <w:szCs w:val="22"/>
        </w:rPr>
        <w:t xml:space="preserve">Autoriser la </w:t>
      </w:r>
      <w:r w:rsidRPr="0055704B">
        <w:rPr>
          <w:rFonts w:ascii="Century Gothic" w:hAnsi="Century Gothic" w:cs="Arial"/>
          <w:b/>
          <w:bCs/>
          <w:i/>
          <w:iCs/>
          <w:sz w:val="22"/>
          <w:szCs w:val="22"/>
        </w:rPr>
        <w:t xml:space="preserve">« Salle </w:t>
      </w:r>
      <w:r w:rsidR="001B584D">
        <w:rPr>
          <w:rFonts w:ascii="Century Gothic" w:hAnsi="Century Gothic" w:cs="Arial"/>
          <w:b/>
          <w:bCs/>
          <w:i/>
          <w:iCs/>
          <w:sz w:val="22"/>
          <w:szCs w:val="22"/>
        </w:rPr>
        <w:t>P</w:t>
      </w:r>
      <w:r w:rsidRPr="0055704B">
        <w:rPr>
          <w:rFonts w:ascii="Century Gothic" w:hAnsi="Century Gothic" w:cs="Arial"/>
          <w:b/>
          <w:bCs/>
          <w:i/>
          <w:iCs/>
          <w:sz w:val="22"/>
          <w:szCs w:val="22"/>
        </w:rPr>
        <w:t>artenaire »</w:t>
      </w:r>
      <w:r w:rsidRPr="0055704B">
        <w:rPr>
          <w:rFonts w:ascii="Century Gothic" w:hAnsi="Century Gothic" w:cs="Arial"/>
          <w:sz w:val="22"/>
          <w:szCs w:val="22"/>
        </w:rPr>
        <w:t xml:space="preserve"> à recevoir dans son établissement des compétitions officielles, organisées par la </w:t>
      </w:r>
      <w:r w:rsidRPr="0055704B">
        <w:rPr>
          <w:rFonts w:ascii="Century Gothic" w:hAnsi="Century Gothic" w:cs="Arial"/>
          <w:b/>
          <w:bCs/>
          <w:i/>
          <w:iCs/>
          <w:sz w:val="22"/>
          <w:szCs w:val="22"/>
        </w:rPr>
        <w:t>« FFB »</w:t>
      </w:r>
      <w:r w:rsidRPr="0055704B">
        <w:rPr>
          <w:rFonts w:ascii="Century Gothic" w:hAnsi="Century Gothic" w:cs="Arial"/>
          <w:sz w:val="22"/>
          <w:szCs w:val="22"/>
        </w:rPr>
        <w:t xml:space="preserve"> ou </w:t>
      </w:r>
      <w:r w:rsidRPr="00CA5337">
        <w:rPr>
          <w:rFonts w:ascii="Century Gothic" w:hAnsi="Century Gothic" w:cs="Arial"/>
          <w:sz w:val="22"/>
          <w:szCs w:val="22"/>
        </w:rPr>
        <w:t xml:space="preserve">ses </w:t>
      </w:r>
      <w:r w:rsidR="0055704B" w:rsidRPr="00CA5337">
        <w:rPr>
          <w:rFonts w:ascii="Century Gothic" w:hAnsi="Century Gothic" w:cs="Arial"/>
          <w:sz w:val="22"/>
          <w:szCs w:val="22"/>
        </w:rPr>
        <w:t>organismes décentralisés</w:t>
      </w:r>
      <w:r w:rsidRPr="00CA5337">
        <w:rPr>
          <w:rFonts w:ascii="Century Gothic" w:hAnsi="Century Gothic" w:cs="Arial"/>
          <w:sz w:val="22"/>
          <w:szCs w:val="22"/>
        </w:rPr>
        <w:t>. Cette disposition impose une prise en</w:t>
      </w:r>
      <w:r w:rsidRPr="0055704B">
        <w:rPr>
          <w:rFonts w:ascii="Century Gothic" w:hAnsi="Century Gothic" w:cs="Arial"/>
          <w:sz w:val="22"/>
          <w:szCs w:val="22"/>
        </w:rPr>
        <w:t xml:space="preserve"> compte des matériels (types de billards, nombre et format), des dimensions de l’aire de jeu, des horaires d’ouverture de l’établissement ;</w:t>
      </w:r>
    </w:p>
    <w:p w:rsidR="00937C7E" w:rsidRDefault="00937C7E">
      <w:pPr>
        <w:tabs>
          <w:tab w:val="left" w:pos="540"/>
        </w:tabs>
        <w:jc w:val="both"/>
        <w:rPr>
          <w:rFonts w:ascii="Century Gothic" w:hAnsi="Century Gothic" w:cs="Arial"/>
          <w:sz w:val="22"/>
          <w:szCs w:val="22"/>
        </w:rPr>
      </w:pPr>
    </w:p>
    <w:p w:rsidR="00937C7E" w:rsidRDefault="00937C7E">
      <w:pPr>
        <w:tabs>
          <w:tab w:val="left" w:pos="540"/>
        </w:tabs>
        <w:jc w:val="both"/>
        <w:rPr>
          <w:rFonts w:ascii="Century Gothic" w:hAnsi="Century Gothic" w:cs="Arial"/>
          <w:sz w:val="22"/>
          <w:szCs w:val="22"/>
        </w:rPr>
      </w:pPr>
    </w:p>
    <w:p w:rsidR="00937C7E" w:rsidRDefault="00937C7E">
      <w:pPr>
        <w:tabs>
          <w:tab w:val="left" w:pos="540"/>
        </w:tabs>
        <w:jc w:val="both"/>
        <w:rPr>
          <w:rFonts w:ascii="Century Gothic" w:hAnsi="Century Gothic" w:cs="Arial"/>
          <w:sz w:val="22"/>
          <w:szCs w:val="22"/>
        </w:rPr>
      </w:pPr>
    </w:p>
    <w:p w:rsidR="00937C7E" w:rsidRDefault="00937C7E">
      <w:pPr>
        <w:tabs>
          <w:tab w:val="left" w:pos="540"/>
        </w:tabs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b/>
          <w:bCs/>
          <w:i/>
          <w:iCs/>
          <w:sz w:val="22"/>
          <w:szCs w:val="22"/>
        </w:rPr>
        <w:t>Article II – Engagements de la « Salle Partenaire » :</w:t>
      </w:r>
    </w:p>
    <w:p w:rsidR="00937C7E" w:rsidRDefault="00937C7E">
      <w:pPr>
        <w:tabs>
          <w:tab w:val="left" w:pos="540"/>
        </w:tabs>
        <w:jc w:val="both"/>
        <w:rPr>
          <w:rFonts w:ascii="Century Gothic" w:hAnsi="Century Gothic" w:cs="Arial"/>
          <w:sz w:val="22"/>
          <w:szCs w:val="22"/>
        </w:rPr>
      </w:pPr>
    </w:p>
    <w:p w:rsidR="00937C7E" w:rsidRPr="00CA5337" w:rsidRDefault="00937C7E">
      <w:pPr>
        <w:numPr>
          <w:ilvl w:val="0"/>
          <w:numId w:val="2"/>
        </w:numPr>
        <w:tabs>
          <w:tab w:val="clear" w:pos="1262"/>
          <w:tab w:val="left" w:pos="540"/>
        </w:tabs>
        <w:spacing w:after="240"/>
        <w:ind w:hanging="357"/>
        <w:rPr>
          <w:rFonts w:ascii="Century Gothic" w:hAnsi="Century Gothic" w:cs="Arial"/>
          <w:sz w:val="22"/>
          <w:szCs w:val="22"/>
        </w:rPr>
      </w:pPr>
      <w:r w:rsidRPr="00CA5337">
        <w:rPr>
          <w:rFonts w:ascii="Century Gothic" w:hAnsi="Century Gothic" w:cs="Arial"/>
          <w:sz w:val="22"/>
          <w:szCs w:val="22"/>
        </w:rPr>
        <w:t xml:space="preserve">Verser une cotisation à la </w:t>
      </w:r>
      <w:r w:rsidRPr="00CA5337">
        <w:rPr>
          <w:rFonts w:ascii="Century Gothic" w:hAnsi="Century Gothic" w:cs="Arial"/>
          <w:b/>
          <w:bCs/>
          <w:i/>
          <w:iCs/>
          <w:sz w:val="22"/>
          <w:szCs w:val="22"/>
        </w:rPr>
        <w:t xml:space="preserve">« FFB » </w:t>
      </w:r>
      <w:r w:rsidRPr="00CA5337">
        <w:rPr>
          <w:rFonts w:ascii="Century Gothic" w:hAnsi="Century Gothic" w:cs="Arial"/>
          <w:sz w:val="22"/>
          <w:szCs w:val="22"/>
        </w:rPr>
        <w:t>d’un montant de cent euros (100,00</w:t>
      </w:r>
      <w:r w:rsidR="0055704B" w:rsidRPr="00CA5337">
        <w:rPr>
          <w:rFonts w:ascii="Century Gothic" w:hAnsi="Century Gothic" w:cs="Arial"/>
          <w:sz w:val="22"/>
          <w:szCs w:val="22"/>
        </w:rPr>
        <w:t xml:space="preserve"> €) pour la saison sportive 2013/2014</w:t>
      </w:r>
      <w:r w:rsidRPr="00CA5337">
        <w:rPr>
          <w:rFonts w:ascii="Century Gothic" w:hAnsi="Century Gothic" w:cs="Arial"/>
          <w:sz w:val="22"/>
          <w:szCs w:val="22"/>
        </w:rPr>
        <w:t xml:space="preserve"> dès réception de la facture émise par la </w:t>
      </w:r>
      <w:r w:rsidRPr="00CA5337">
        <w:rPr>
          <w:rFonts w:ascii="Century Gothic" w:hAnsi="Century Gothic" w:cs="Arial"/>
          <w:b/>
          <w:bCs/>
          <w:i/>
          <w:iCs/>
          <w:sz w:val="22"/>
          <w:szCs w:val="22"/>
        </w:rPr>
        <w:t>« FFB »</w:t>
      </w:r>
      <w:r w:rsidRPr="00CA5337">
        <w:rPr>
          <w:rFonts w:ascii="Century Gothic" w:hAnsi="Century Gothic" w:cs="Arial"/>
          <w:sz w:val="22"/>
          <w:szCs w:val="22"/>
        </w:rPr>
        <w:t> ;</w:t>
      </w:r>
    </w:p>
    <w:p w:rsidR="00937C7E" w:rsidRPr="00CA5337" w:rsidRDefault="00937C7E" w:rsidP="00CA5337">
      <w:pPr>
        <w:numPr>
          <w:ilvl w:val="0"/>
          <w:numId w:val="2"/>
        </w:numPr>
        <w:tabs>
          <w:tab w:val="clear" w:pos="1262"/>
          <w:tab w:val="left" w:pos="540"/>
        </w:tabs>
        <w:spacing w:after="240"/>
        <w:ind w:hanging="357"/>
        <w:jc w:val="both"/>
        <w:rPr>
          <w:rFonts w:ascii="Century Gothic" w:hAnsi="Century Gothic" w:cs="Arial"/>
          <w:sz w:val="22"/>
          <w:szCs w:val="22"/>
        </w:rPr>
      </w:pPr>
      <w:r w:rsidRPr="00CA5337">
        <w:rPr>
          <w:rFonts w:ascii="Century Gothic" w:hAnsi="Century Gothic" w:cs="Arial"/>
          <w:sz w:val="22"/>
          <w:szCs w:val="22"/>
        </w:rPr>
        <w:t xml:space="preserve">Accorder aux licenciés de la </w:t>
      </w:r>
      <w:r w:rsidRPr="00CA5337">
        <w:rPr>
          <w:rFonts w:ascii="Century Gothic" w:hAnsi="Century Gothic" w:cs="Arial"/>
          <w:b/>
          <w:bCs/>
          <w:i/>
          <w:iCs/>
          <w:sz w:val="22"/>
          <w:szCs w:val="22"/>
        </w:rPr>
        <w:t xml:space="preserve">« FFB » </w:t>
      </w:r>
      <w:r w:rsidR="001367DE" w:rsidRPr="00CA5337">
        <w:rPr>
          <w:rFonts w:ascii="Century Gothic" w:hAnsi="Century Gothic" w:cs="Arial"/>
          <w:bCs/>
          <w:i/>
          <w:iCs/>
          <w:sz w:val="22"/>
          <w:szCs w:val="22"/>
        </w:rPr>
        <w:t>via la</w:t>
      </w:r>
      <w:r w:rsidR="001B584D">
        <w:rPr>
          <w:rFonts w:ascii="Century Gothic" w:hAnsi="Century Gothic" w:cs="Arial"/>
          <w:b/>
          <w:bCs/>
          <w:i/>
          <w:iCs/>
          <w:sz w:val="22"/>
          <w:szCs w:val="22"/>
        </w:rPr>
        <w:t xml:space="preserve"> « Salle P</w:t>
      </w:r>
      <w:r w:rsidR="001367DE" w:rsidRPr="00CA5337">
        <w:rPr>
          <w:rFonts w:ascii="Century Gothic" w:hAnsi="Century Gothic" w:cs="Arial"/>
          <w:b/>
          <w:bCs/>
          <w:i/>
          <w:iCs/>
          <w:sz w:val="22"/>
          <w:szCs w:val="22"/>
        </w:rPr>
        <w:t xml:space="preserve">artenaire » </w:t>
      </w:r>
      <w:r w:rsidRPr="00CA5337">
        <w:rPr>
          <w:rFonts w:ascii="Century Gothic" w:hAnsi="Century Gothic" w:cs="Arial"/>
          <w:sz w:val="22"/>
          <w:szCs w:val="22"/>
        </w:rPr>
        <w:t>une réduction de 25 % au moins sur les tarifs de location des billards, un soir par semaine au moins ;</w:t>
      </w:r>
    </w:p>
    <w:p w:rsidR="001367DE" w:rsidRPr="00CA5337" w:rsidRDefault="001367DE" w:rsidP="00CA5337">
      <w:pPr>
        <w:numPr>
          <w:ilvl w:val="0"/>
          <w:numId w:val="2"/>
        </w:numPr>
        <w:tabs>
          <w:tab w:val="clear" w:pos="1262"/>
          <w:tab w:val="left" w:pos="540"/>
        </w:tabs>
        <w:spacing w:after="240"/>
        <w:ind w:hanging="357"/>
        <w:jc w:val="both"/>
        <w:rPr>
          <w:rFonts w:ascii="Century Gothic" w:hAnsi="Century Gothic" w:cs="Arial"/>
          <w:sz w:val="22"/>
          <w:szCs w:val="22"/>
        </w:rPr>
      </w:pPr>
      <w:r w:rsidRPr="00CA5337">
        <w:rPr>
          <w:rFonts w:ascii="Century Gothic" w:hAnsi="Century Gothic" w:cs="Arial"/>
          <w:sz w:val="22"/>
          <w:szCs w:val="22"/>
        </w:rPr>
        <w:t>Accorder, le cas échéant, une réduction sur les tarifs de location des billards aux autres licenciés FFB ;</w:t>
      </w:r>
    </w:p>
    <w:p w:rsidR="00937C7E" w:rsidRDefault="00937C7E">
      <w:pPr>
        <w:numPr>
          <w:ilvl w:val="0"/>
          <w:numId w:val="2"/>
        </w:numPr>
        <w:tabs>
          <w:tab w:val="clear" w:pos="1262"/>
          <w:tab w:val="left" w:pos="540"/>
        </w:tabs>
        <w:spacing w:after="240"/>
        <w:ind w:hanging="357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Rendre visibles les supports de communication de la </w:t>
      </w:r>
      <w:r>
        <w:rPr>
          <w:rFonts w:ascii="Century Gothic" w:hAnsi="Century Gothic" w:cs="Arial"/>
          <w:b/>
          <w:bCs/>
          <w:i/>
          <w:iCs/>
          <w:sz w:val="22"/>
          <w:szCs w:val="22"/>
        </w:rPr>
        <w:t>« FFB »</w:t>
      </w:r>
      <w:r>
        <w:rPr>
          <w:rFonts w:ascii="Century Gothic" w:hAnsi="Century Gothic" w:cs="Arial"/>
          <w:sz w:val="22"/>
          <w:szCs w:val="22"/>
        </w:rPr>
        <w:t> :</w:t>
      </w:r>
    </w:p>
    <w:p w:rsidR="00937C7E" w:rsidRDefault="00937C7E">
      <w:pPr>
        <w:numPr>
          <w:ilvl w:val="0"/>
          <w:numId w:val="4"/>
        </w:numPr>
        <w:tabs>
          <w:tab w:val="clear" w:pos="1262"/>
          <w:tab w:val="left" w:pos="540"/>
          <w:tab w:val="num" w:pos="1620"/>
        </w:tabs>
        <w:spacing w:after="240"/>
        <w:ind w:left="1616" w:hanging="357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« flyers » mis à disposition au comptoir d’accueil des clients,</w:t>
      </w:r>
    </w:p>
    <w:p w:rsidR="00937C7E" w:rsidRDefault="00937C7E">
      <w:pPr>
        <w:numPr>
          <w:ilvl w:val="0"/>
          <w:numId w:val="4"/>
        </w:numPr>
        <w:tabs>
          <w:tab w:val="clear" w:pos="1262"/>
          <w:tab w:val="left" w:pos="540"/>
          <w:tab w:val="num" w:pos="1620"/>
        </w:tabs>
        <w:ind w:left="1620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la revue fédérale dématérialisée « </w:t>
      </w:r>
      <w:r>
        <w:rPr>
          <w:rFonts w:ascii="Century Gothic" w:hAnsi="Century Gothic" w:cs="Arial"/>
          <w:i/>
          <w:iCs/>
          <w:sz w:val="22"/>
          <w:szCs w:val="22"/>
        </w:rPr>
        <w:t xml:space="preserve">Sport Billard Magazine » </w:t>
      </w:r>
      <w:r>
        <w:rPr>
          <w:rFonts w:ascii="Century Gothic" w:hAnsi="Century Gothic" w:cs="Arial"/>
          <w:sz w:val="22"/>
          <w:szCs w:val="22"/>
        </w:rPr>
        <w:t xml:space="preserve">est consultable sur le site internet  </w:t>
      </w:r>
      <w:hyperlink r:id="rId11" w:history="1">
        <w:r w:rsidR="00A428E4" w:rsidRPr="00985E69">
          <w:rPr>
            <w:rStyle w:val="Lienhypertexte"/>
            <w:rFonts w:ascii="Century Gothic" w:hAnsi="Century Gothic" w:cs="Arial"/>
            <w:sz w:val="22"/>
            <w:szCs w:val="22"/>
          </w:rPr>
          <w:t>www.ffbillard.com</w:t>
        </w:r>
      </w:hyperlink>
    </w:p>
    <w:p w:rsidR="00937C7E" w:rsidRDefault="00937C7E">
      <w:pPr>
        <w:tabs>
          <w:tab w:val="left" w:pos="540"/>
        </w:tabs>
        <w:jc w:val="both"/>
        <w:rPr>
          <w:rFonts w:ascii="Century Gothic" w:hAnsi="Century Gothic" w:cs="Arial"/>
          <w:sz w:val="22"/>
          <w:szCs w:val="22"/>
        </w:rPr>
      </w:pPr>
    </w:p>
    <w:p w:rsidR="00937C7E" w:rsidRDefault="00937C7E">
      <w:pPr>
        <w:numPr>
          <w:ilvl w:val="0"/>
          <w:numId w:val="2"/>
        </w:numPr>
        <w:tabs>
          <w:tab w:val="clear" w:pos="1262"/>
          <w:tab w:val="left" w:pos="540"/>
        </w:tabs>
        <w:spacing w:after="240"/>
        <w:ind w:hanging="357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Faciliter l’adhésion des pratiquants à la </w:t>
      </w:r>
      <w:r>
        <w:rPr>
          <w:rFonts w:ascii="Century Gothic" w:hAnsi="Century Gothic" w:cs="Arial"/>
          <w:b/>
          <w:bCs/>
          <w:i/>
          <w:iCs/>
          <w:sz w:val="22"/>
          <w:szCs w:val="22"/>
        </w:rPr>
        <w:t>« FFB »</w:t>
      </w:r>
      <w:r>
        <w:rPr>
          <w:rFonts w:ascii="Century Gothic" w:hAnsi="Century Gothic" w:cs="Arial"/>
          <w:sz w:val="22"/>
          <w:szCs w:val="22"/>
        </w:rPr>
        <w:t xml:space="preserve"> en assurant la promotion de la licence fédérale et en gérant la c</w:t>
      </w:r>
      <w:r w:rsidR="002E0E6F">
        <w:rPr>
          <w:rFonts w:ascii="Century Gothic" w:hAnsi="Century Gothic" w:cs="Arial"/>
          <w:sz w:val="22"/>
          <w:szCs w:val="22"/>
        </w:rPr>
        <w:t xml:space="preserve">ommande de la licence pour </w:t>
      </w:r>
      <w:r w:rsidR="002E0E6F" w:rsidRPr="00CA5337">
        <w:rPr>
          <w:rFonts w:ascii="Century Gothic" w:hAnsi="Century Gothic" w:cs="Arial"/>
          <w:sz w:val="22"/>
          <w:szCs w:val="22"/>
        </w:rPr>
        <w:t>ses</w:t>
      </w:r>
      <w:r w:rsidRPr="00CA5337">
        <w:rPr>
          <w:rFonts w:ascii="Century Gothic" w:hAnsi="Century Gothic" w:cs="Arial"/>
          <w:sz w:val="22"/>
          <w:szCs w:val="22"/>
        </w:rPr>
        <w:t xml:space="preserve"> clients auprès des services de la </w:t>
      </w:r>
      <w:r w:rsidRPr="00CA5337">
        <w:rPr>
          <w:rFonts w:ascii="Century Gothic" w:hAnsi="Century Gothic" w:cs="Arial"/>
          <w:b/>
          <w:bCs/>
          <w:i/>
          <w:iCs/>
          <w:sz w:val="22"/>
          <w:szCs w:val="22"/>
        </w:rPr>
        <w:t>« FFB »</w:t>
      </w:r>
      <w:r w:rsidRPr="00CA5337">
        <w:rPr>
          <w:rFonts w:ascii="Century Gothic" w:hAnsi="Century Gothic" w:cs="Arial"/>
          <w:sz w:val="22"/>
          <w:szCs w:val="22"/>
        </w:rPr>
        <w:t xml:space="preserve"> via le site internet </w:t>
      </w:r>
      <w:hyperlink r:id="rId12" w:history="1">
        <w:r w:rsidR="0055704B" w:rsidRPr="00985E69">
          <w:rPr>
            <w:rStyle w:val="Lienhypertexte"/>
            <w:rFonts w:ascii="Century Gothic" w:hAnsi="Century Gothic" w:cs="Arial"/>
            <w:sz w:val="22"/>
            <w:szCs w:val="22"/>
          </w:rPr>
          <w:t>www.ffbillard.com</w:t>
        </w:r>
      </w:hyperlink>
      <w:r>
        <w:rPr>
          <w:rFonts w:ascii="Century Gothic" w:hAnsi="Century Gothic" w:cs="Arial"/>
          <w:sz w:val="22"/>
          <w:szCs w:val="22"/>
        </w:rPr>
        <w:t>.</w:t>
      </w:r>
    </w:p>
    <w:p w:rsidR="0055704B" w:rsidRPr="00CA5337" w:rsidRDefault="0055704B" w:rsidP="0055704B">
      <w:pPr>
        <w:pStyle w:val="Paragraphedeliste"/>
        <w:numPr>
          <w:ilvl w:val="0"/>
          <w:numId w:val="2"/>
        </w:numPr>
        <w:tabs>
          <w:tab w:val="clear" w:pos="1262"/>
          <w:tab w:val="left" w:pos="540"/>
        </w:tabs>
        <w:spacing w:after="240"/>
        <w:ind w:hanging="357"/>
        <w:jc w:val="both"/>
        <w:rPr>
          <w:rFonts w:ascii="Century Gothic" w:hAnsi="Century Gothic" w:cs="Arial"/>
        </w:rPr>
      </w:pPr>
      <w:r w:rsidRPr="00CA5337">
        <w:rPr>
          <w:rFonts w:ascii="Century Gothic" w:hAnsi="Century Gothic" w:cs="Arial"/>
        </w:rPr>
        <w:t xml:space="preserve">Recevoir des compétitions officielles, organisées par la </w:t>
      </w:r>
      <w:r w:rsidRPr="00CA5337">
        <w:rPr>
          <w:rFonts w:ascii="Century Gothic" w:hAnsi="Century Gothic" w:cs="Arial"/>
          <w:b/>
          <w:bCs/>
          <w:i/>
          <w:iCs/>
        </w:rPr>
        <w:t>« FFB »</w:t>
      </w:r>
      <w:r w:rsidRPr="00CA5337">
        <w:rPr>
          <w:rFonts w:ascii="Century Gothic" w:hAnsi="Century Gothic" w:cs="Arial"/>
        </w:rPr>
        <w:t xml:space="preserve"> ou ses organismes décentralisés. </w:t>
      </w:r>
    </w:p>
    <w:p w:rsidR="00937C7E" w:rsidRDefault="00937C7E">
      <w:pPr>
        <w:tabs>
          <w:tab w:val="left" w:pos="540"/>
        </w:tabs>
        <w:spacing w:after="240"/>
        <w:jc w:val="both"/>
        <w:rPr>
          <w:rFonts w:ascii="Century Gothic" w:hAnsi="Century Gothic" w:cs="Arial"/>
          <w:sz w:val="22"/>
          <w:szCs w:val="22"/>
        </w:rPr>
      </w:pPr>
    </w:p>
    <w:p w:rsidR="007F7F0E" w:rsidRPr="00CA5337" w:rsidRDefault="007F7F0E" w:rsidP="007F7F0E">
      <w:pPr>
        <w:pStyle w:val="NormalWeb"/>
        <w:spacing w:after="238"/>
        <w:rPr>
          <w:rFonts w:ascii="Century Gothic" w:hAnsi="Century Gothic" w:cs="Arial"/>
          <w:b/>
          <w:i/>
        </w:rPr>
      </w:pPr>
      <w:r w:rsidRPr="00CA5337">
        <w:rPr>
          <w:rFonts w:ascii="Century Gothic" w:hAnsi="Century Gothic" w:cs="Arial"/>
          <w:b/>
          <w:bCs/>
          <w:i/>
        </w:rPr>
        <w:lastRenderedPageBreak/>
        <w:t>Article III - Participation de la « Salle partenaire » à la gouvernance de la FFB</w:t>
      </w:r>
      <w:r w:rsidR="00CA5337">
        <w:rPr>
          <w:rFonts w:ascii="Century Gothic" w:hAnsi="Century Gothic" w:cs="Arial"/>
          <w:b/>
          <w:bCs/>
          <w:i/>
        </w:rPr>
        <w:t> :</w:t>
      </w:r>
    </w:p>
    <w:p w:rsidR="007F7F0E" w:rsidRDefault="007F7F0E" w:rsidP="007F7F0E">
      <w:pPr>
        <w:tabs>
          <w:tab w:val="left" w:pos="540"/>
        </w:tabs>
        <w:spacing w:after="240"/>
        <w:jc w:val="both"/>
        <w:rPr>
          <w:rFonts w:ascii="Century Gothic" w:hAnsi="Century Gothic" w:cs="Arial"/>
          <w:sz w:val="22"/>
          <w:szCs w:val="22"/>
        </w:rPr>
      </w:pPr>
      <w:r w:rsidRPr="00CA5337">
        <w:rPr>
          <w:rFonts w:ascii="Century Gothic" w:hAnsi="Century Gothic" w:cs="Arial"/>
          <w:sz w:val="22"/>
          <w:szCs w:val="22"/>
        </w:rPr>
        <w:t xml:space="preserve">Le représentant de la </w:t>
      </w:r>
      <w:r w:rsidR="001B584D">
        <w:rPr>
          <w:rFonts w:ascii="Century Gothic" w:hAnsi="Century Gothic" w:cs="Arial"/>
          <w:b/>
          <w:i/>
          <w:sz w:val="22"/>
          <w:szCs w:val="22"/>
        </w:rPr>
        <w:t>« Salle P</w:t>
      </w:r>
      <w:r w:rsidRPr="001B584D">
        <w:rPr>
          <w:rFonts w:ascii="Century Gothic" w:hAnsi="Century Gothic" w:cs="Arial"/>
          <w:b/>
          <w:i/>
          <w:sz w:val="22"/>
          <w:szCs w:val="22"/>
        </w:rPr>
        <w:t>artenaire »</w:t>
      </w:r>
      <w:r w:rsidRPr="00CA5337">
        <w:rPr>
          <w:rFonts w:ascii="Century Gothic" w:hAnsi="Century Gothic" w:cs="Arial"/>
          <w:sz w:val="22"/>
          <w:szCs w:val="22"/>
        </w:rPr>
        <w:t xml:space="preserve"> est invité à participer à titre consultatif </w:t>
      </w:r>
      <w:r w:rsidR="00CD2A32" w:rsidRPr="00CA5337">
        <w:rPr>
          <w:rFonts w:ascii="Century Gothic" w:hAnsi="Century Gothic" w:cs="Arial"/>
          <w:sz w:val="22"/>
          <w:szCs w:val="22"/>
        </w:rPr>
        <w:t>aux a</w:t>
      </w:r>
      <w:r w:rsidRPr="00CA5337">
        <w:rPr>
          <w:rFonts w:ascii="Century Gothic" w:hAnsi="Century Gothic" w:cs="Arial"/>
          <w:sz w:val="22"/>
          <w:szCs w:val="22"/>
        </w:rPr>
        <w:t xml:space="preserve">ssemblées générales de la </w:t>
      </w:r>
      <w:r w:rsidR="00A428E4" w:rsidRPr="00A428E4">
        <w:rPr>
          <w:rFonts w:ascii="Century Gothic" w:hAnsi="Century Gothic" w:cs="Arial"/>
          <w:b/>
          <w:i/>
          <w:sz w:val="22"/>
          <w:szCs w:val="22"/>
        </w:rPr>
        <w:t>« </w:t>
      </w:r>
      <w:r w:rsidRPr="00A428E4">
        <w:rPr>
          <w:rFonts w:ascii="Century Gothic" w:hAnsi="Century Gothic" w:cs="Arial"/>
          <w:b/>
          <w:i/>
          <w:sz w:val="22"/>
          <w:szCs w:val="22"/>
        </w:rPr>
        <w:t>FFB</w:t>
      </w:r>
      <w:r w:rsidR="00A428E4" w:rsidRPr="00A428E4">
        <w:rPr>
          <w:rFonts w:ascii="Century Gothic" w:hAnsi="Century Gothic" w:cs="Arial"/>
          <w:b/>
          <w:i/>
          <w:sz w:val="22"/>
          <w:szCs w:val="22"/>
        </w:rPr>
        <w:t> »</w:t>
      </w:r>
      <w:r w:rsidRPr="00CA5337">
        <w:rPr>
          <w:rFonts w:ascii="Century Gothic" w:hAnsi="Century Gothic" w:cs="Arial"/>
          <w:sz w:val="22"/>
          <w:szCs w:val="22"/>
        </w:rPr>
        <w:t xml:space="preserve">. Il est également convié </w:t>
      </w:r>
      <w:r w:rsidR="00CD2A32" w:rsidRPr="00CA5337">
        <w:rPr>
          <w:rFonts w:ascii="Century Gothic" w:hAnsi="Century Gothic" w:cs="Arial"/>
          <w:sz w:val="22"/>
          <w:szCs w:val="22"/>
        </w:rPr>
        <w:t>à participer aux travaux de la c</w:t>
      </w:r>
      <w:r w:rsidRPr="00CA5337">
        <w:rPr>
          <w:rFonts w:ascii="Century Gothic" w:hAnsi="Century Gothic" w:cs="Arial"/>
          <w:sz w:val="22"/>
          <w:szCs w:val="22"/>
        </w:rPr>
        <w:t xml:space="preserve">ommission de développement, gérant les relations entre la </w:t>
      </w:r>
      <w:r w:rsidR="00A428E4" w:rsidRPr="00A428E4">
        <w:rPr>
          <w:rFonts w:ascii="Century Gothic" w:hAnsi="Century Gothic" w:cs="Arial"/>
          <w:b/>
          <w:i/>
          <w:sz w:val="22"/>
          <w:szCs w:val="22"/>
        </w:rPr>
        <w:t>« </w:t>
      </w:r>
      <w:r w:rsidRPr="00A428E4">
        <w:rPr>
          <w:rFonts w:ascii="Century Gothic" w:hAnsi="Century Gothic" w:cs="Arial"/>
          <w:b/>
          <w:i/>
          <w:sz w:val="22"/>
          <w:szCs w:val="22"/>
        </w:rPr>
        <w:t>FFB</w:t>
      </w:r>
      <w:r w:rsidR="00A428E4" w:rsidRPr="00A428E4">
        <w:rPr>
          <w:rFonts w:ascii="Century Gothic" w:hAnsi="Century Gothic" w:cs="Arial"/>
          <w:b/>
          <w:i/>
          <w:sz w:val="22"/>
          <w:szCs w:val="22"/>
        </w:rPr>
        <w:t> »</w:t>
      </w:r>
      <w:r w:rsidRPr="00CA5337">
        <w:rPr>
          <w:rFonts w:ascii="Century Gothic" w:hAnsi="Century Gothic" w:cs="Arial"/>
          <w:sz w:val="22"/>
          <w:szCs w:val="22"/>
        </w:rPr>
        <w:t xml:space="preserve"> et les salles partenaires.</w:t>
      </w:r>
    </w:p>
    <w:p w:rsidR="00C54549" w:rsidRPr="00CA5337" w:rsidRDefault="00C54549" w:rsidP="007F7F0E">
      <w:pPr>
        <w:tabs>
          <w:tab w:val="left" w:pos="540"/>
        </w:tabs>
        <w:spacing w:after="240"/>
        <w:jc w:val="both"/>
        <w:rPr>
          <w:rFonts w:ascii="Century Gothic" w:hAnsi="Century Gothic" w:cs="Arial"/>
          <w:b/>
          <w:bCs/>
          <w:i/>
          <w:iCs/>
          <w:sz w:val="22"/>
          <w:szCs w:val="22"/>
        </w:rPr>
      </w:pPr>
    </w:p>
    <w:p w:rsidR="00937C7E" w:rsidRPr="00CA5337" w:rsidRDefault="007F7F0E">
      <w:pPr>
        <w:tabs>
          <w:tab w:val="left" w:pos="540"/>
        </w:tabs>
        <w:spacing w:after="240"/>
        <w:jc w:val="both"/>
        <w:rPr>
          <w:rFonts w:ascii="Century Gothic" w:hAnsi="Century Gothic" w:cs="Arial"/>
          <w:b/>
          <w:bCs/>
          <w:i/>
          <w:iCs/>
          <w:sz w:val="22"/>
          <w:szCs w:val="22"/>
        </w:rPr>
      </w:pPr>
      <w:r w:rsidRPr="00CA5337">
        <w:rPr>
          <w:rFonts w:ascii="Century Gothic" w:hAnsi="Century Gothic" w:cs="Arial"/>
          <w:b/>
          <w:bCs/>
          <w:i/>
          <w:iCs/>
          <w:sz w:val="22"/>
          <w:szCs w:val="22"/>
        </w:rPr>
        <w:t>Article IV</w:t>
      </w:r>
      <w:r w:rsidR="00937C7E" w:rsidRPr="00CA5337">
        <w:rPr>
          <w:rFonts w:ascii="Century Gothic" w:hAnsi="Century Gothic" w:cs="Arial"/>
          <w:b/>
          <w:bCs/>
          <w:i/>
          <w:iCs/>
          <w:sz w:val="22"/>
          <w:szCs w:val="22"/>
        </w:rPr>
        <w:t xml:space="preserve"> – Durée de la convention – Renouvellement</w:t>
      </w:r>
      <w:r w:rsidRPr="00CA5337">
        <w:rPr>
          <w:rFonts w:ascii="Century Gothic" w:hAnsi="Century Gothic" w:cs="Arial"/>
          <w:b/>
          <w:bCs/>
          <w:i/>
          <w:iCs/>
          <w:sz w:val="22"/>
          <w:szCs w:val="22"/>
        </w:rPr>
        <w:t xml:space="preserve"> – Résiliation</w:t>
      </w:r>
      <w:r w:rsidR="00937C7E" w:rsidRPr="00CA5337">
        <w:rPr>
          <w:rFonts w:ascii="Century Gothic" w:hAnsi="Century Gothic" w:cs="Arial"/>
          <w:b/>
          <w:bCs/>
          <w:i/>
          <w:iCs/>
          <w:sz w:val="22"/>
          <w:szCs w:val="22"/>
        </w:rPr>
        <w:t> :</w:t>
      </w:r>
    </w:p>
    <w:p w:rsidR="00937C7E" w:rsidRDefault="00937C7E" w:rsidP="00A428E4">
      <w:pPr>
        <w:tabs>
          <w:tab w:val="left" w:pos="540"/>
        </w:tabs>
        <w:spacing w:after="240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La présente convention prend effet dès sa signature par les deux parties contractante</w:t>
      </w:r>
      <w:r w:rsidR="007F7F0E">
        <w:rPr>
          <w:rFonts w:ascii="Century Gothic" w:hAnsi="Century Gothic" w:cs="Arial"/>
          <w:sz w:val="22"/>
          <w:szCs w:val="22"/>
        </w:rPr>
        <w:t>s, et se termine le 31 août 2014</w:t>
      </w:r>
      <w:r>
        <w:rPr>
          <w:rFonts w:ascii="Century Gothic" w:hAnsi="Century Gothic" w:cs="Arial"/>
          <w:sz w:val="22"/>
          <w:szCs w:val="22"/>
        </w:rPr>
        <w:t>.</w:t>
      </w:r>
    </w:p>
    <w:p w:rsidR="00937C7E" w:rsidRPr="00CD2A32" w:rsidRDefault="00937C7E" w:rsidP="00A428E4">
      <w:pPr>
        <w:tabs>
          <w:tab w:val="left" w:pos="540"/>
        </w:tabs>
        <w:jc w:val="both"/>
        <w:rPr>
          <w:rFonts w:ascii="Century Gothic" w:hAnsi="Century Gothic" w:cs="Arial"/>
          <w:color w:val="FF0000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Son renouvellement s’effectuera au 1</w:t>
      </w:r>
      <w:r>
        <w:rPr>
          <w:rFonts w:ascii="Century Gothic" w:hAnsi="Century Gothic" w:cs="Arial"/>
          <w:sz w:val="22"/>
          <w:szCs w:val="22"/>
          <w:vertAlign w:val="superscript"/>
        </w:rPr>
        <w:t>er</w:t>
      </w:r>
      <w:r>
        <w:rPr>
          <w:rFonts w:ascii="Century Gothic" w:hAnsi="Century Gothic" w:cs="Arial"/>
          <w:sz w:val="22"/>
          <w:szCs w:val="22"/>
        </w:rPr>
        <w:t xml:space="preserve"> septembre de chaque année</w:t>
      </w:r>
      <w:r w:rsidR="0055704B">
        <w:rPr>
          <w:rFonts w:ascii="Century Gothic" w:hAnsi="Century Gothic" w:cs="Arial"/>
          <w:sz w:val="22"/>
          <w:szCs w:val="22"/>
        </w:rPr>
        <w:t>.</w:t>
      </w:r>
      <w:r>
        <w:rPr>
          <w:rFonts w:ascii="Century Gothic" w:hAnsi="Century Gothic" w:cs="Arial"/>
          <w:sz w:val="22"/>
          <w:szCs w:val="22"/>
        </w:rPr>
        <w:t xml:space="preserve"> </w:t>
      </w:r>
    </w:p>
    <w:p w:rsidR="007F7F0E" w:rsidRPr="00CA5337" w:rsidRDefault="007F7F0E" w:rsidP="00A428E4">
      <w:pPr>
        <w:pStyle w:val="NormalWeb"/>
        <w:spacing w:after="0"/>
        <w:jc w:val="both"/>
        <w:rPr>
          <w:rFonts w:ascii="Century Gothic" w:hAnsi="Century Gothic" w:cs="Arial"/>
          <w:sz w:val="22"/>
          <w:szCs w:val="22"/>
        </w:rPr>
      </w:pPr>
      <w:r w:rsidRPr="00CA5337">
        <w:rPr>
          <w:rFonts w:ascii="Century Gothic" w:hAnsi="Century Gothic" w:cs="Arial"/>
          <w:sz w:val="22"/>
          <w:szCs w:val="22"/>
        </w:rPr>
        <w:t xml:space="preserve">La </w:t>
      </w:r>
      <w:r w:rsidR="001B584D" w:rsidRPr="001B584D">
        <w:rPr>
          <w:rFonts w:ascii="Century Gothic" w:hAnsi="Century Gothic" w:cs="Arial"/>
          <w:b/>
          <w:i/>
          <w:sz w:val="22"/>
          <w:szCs w:val="22"/>
        </w:rPr>
        <w:t>« </w:t>
      </w:r>
      <w:r w:rsidRPr="001B584D">
        <w:rPr>
          <w:rFonts w:ascii="Century Gothic" w:hAnsi="Century Gothic" w:cs="Arial"/>
          <w:b/>
          <w:i/>
          <w:sz w:val="22"/>
          <w:szCs w:val="22"/>
        </w:rPr>
        <w:t>FFB</w:t>
      </w:r>
      <w:r w:rsidR="001B584D" w:rsidRPr="001B584D">
        <w:rPr>
          <w:rFonts w:ascii="Century Gothic" w:hAnsi="Century Gothic" w:cs="Arial"/>
          <w:b/>
          <w:i/>
          <w:sz w:val="22"/>
          <w:szCs w:val="22"/>
        </w:rPr>
        <w:t> »</w:t>
      </w:r>
      <w:r w:rsidRPr="00CA5337">
        <w:rPr>
          <w:rFonts w:ascii="Century Gothic" w:hAnsi="Century Gothic" w:cs="Arial"/>
          <w:sz w:val="22"/>
          <w:szCs w:val="22"/>
        </w:rPr>
        <w:t xml:space="preserve"> et la </w:t>
      </w:r>
      <w:r w:rsidR="001B584D">
        <w:rPr>
          <w:rFonts w:ascii="Century Gothic" w:hAnsi="Century Gothic" w:cs="Arial"/>
          <w:b/>
          <w:i/>
          <w:sz w:val="22"/>
          <w:szCs w:val="22"/>
        </w:rPr>
        <w:t>« Salle P</w:t>
      </w:r>
      <w:r w:rsidRPr="001B584D">
        <w:rPr>
          <w:rFonts w:ascii="Century Gothic" w:hAnsi="Century Gothic" w:cs="Arial"/>
          <w:b/>
          <w:i/>
          <w:sz w:val="22"/>
          <w:szCs w:val="22"/>
        </w:rPr>
        <w:t>artenaire »</w:t>
      </w:r>
      <w:r w:rsidRPr="00CA5337">
        <w:rPr>
          <w:rFonts w:ascii="Century Gothic" w:hAnsi="Century Gothic" w:cs="Arial"/>
          <w:sz w:val="22"/>
          <w:szCs w:val="22"/>
        </w:rPr>
        <w:t xml:space="preserve"> peuvent convenir, d’un commun accord, de mettre fin à la convention avant la date d’échéance.</w:t>
      </w:r>
    </w:p>
    <w:p w:rsidR="00937C7E" w:rsidRDefault="00937C7E">
      <w:pPr>
        <w:tabs>
          <w:tab w:val="left" w:pos="540"/>
        </w:tabs>
        <w:jc w:val="both"/>
        <w:rPr>
          <w:rFonts w:ascii="Century Gothic" w:hAnsi="Century Gothic" w:cs="Arial"/>
          <w:sz w:val="22"/>
          <w:szCs w:val="22"/>
        </w:rPr>
      </w:pPr>
    </w:p>
    <w:p w:rsidR="00937C7E" w:rsidRDefault="00937C7E">
      <w:pPr>
        <w:jc w:val="both"/>
        <w:rPr>
          <w:rFonts w:ascii="Century Gothic" w:hAnsi="Century Gothic" w:cs="Arial"/>
          <w:sz w:val="22"/>
          <w:szCs w:val="22"/>
        </w:rPr>
      </w:pPr>
    </w:p>
    <w:p w:rsidR="0086503F" w:rsidRDefault="0086503F">
      <w:pPr>
        <w:jc w:val="both"/>
        <w:rPr>
          <w:rFonts w:ascii="Century Gothic" w:hAnsi="Century Gothic" w:cs="Arial"/>
          <w:sz w:val="22"/>
          <w:szCs w:val="22"/>
        </w:rPr>
      </w:pPr>
    </w:p>
    <w:p w:rsidR="0086503F" w:rsidRDefault="0086503F">
      <w:pPr>
        <w:jc w:val="both"/>
        <w:rPr>
          <w:rFonts w:ascii="Century Gothic" w:hAnsi="Century Gothic" w:cs="Arial"/>
          <w:sz w:val="22"/>
          <w:szCs w:val="22"/>
        </w:rPr>
      </w:pPr>
    </w:p>
    <w:p w:rsidR="00937C7E" w:rsidRDefault="00937C7E">
      <w:pPr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Fait en </w:t>
      </w:r>
      <w:r w:rsidR="00CD19CA">
        <w:rPr>
          <w:rFonts w:ascii="Century Gothic" w:hAnsi="Century Gothic" w:cs="Arial"/>
          <w:sz w:val="22"/>
          <w:szCs w:val="22"/>
        </w:rPr>
        <w:t>trois</w:t>
      </w:r>
      <w:r>
        <w:rPr>
          <w:rFonts w:ascii="Century Gothic" w:hAnsi="Century Gothic" w:cs="Arial"/>
          <w:sz w:val="22"/>
          <w:szCs w:val="22"/>
        </w:rPr>
        <w:t xml:space="preserve"> exemplaires originaux.</w:t>
      </w:r>
    </w:p>
    <w:p w:rsidR="00937C7E" w:rsidRDefault="00937C7E">
      <w:pPr>
        <w:jc w:val="both"/>
        <w:rPr>
          <w:rFonts w:ascii="Century Gothic" w:hAnsi="Century Gothic" w:cs="Arial"/>
          <w:sz w:val="22"/>
          <w:szCs w:val="22"/>
        </w:rPr>
      </w:pPr>
    </w:p>
    <w:p w:rsidR="00937C7E" w:rsidRDefault="00937C7E">
      <w:pPr>
        <w:jc w:val="both"/>
        <w:rPr>
          <w:rFonts w:ascii="Century Gothic" w:hAnsi="Century Gothic" w:cs="Arial"/>
          <w:sz w:val="22"/>
          <w:szCs w:val="22"/>
        </w:rPr>
      </w:pPr>
    </w:p>
    <w:p w:rsidR="00937C7E" w:rsidRDefault="00937C7E">
      <w:pPr>
        <w:tabs>
          <w:tab w:val="left" w:pos="5400"/>
        </w:tabs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Paris, </w:t>
      </w:r>
      <w:r w:rsidR="00946973">
        <w:rPr>
          <w:rFonts w:ascii="Century Gothic" w:hAnsi="Century Gothic" w:cs="Arial"/>
          <w:sz w:val="22"/>
          <w:szCs w:val="22"/>
        </w:rPr>
        <w:t>le………………………</w:t>
      </w:r>
      <w:r w:rsidR="00946973">
        <w:rPr>
          <w:rFonts w:ascii="Century Gothic" w:hAnsi="Century Gothic" w:cs="Arial"/>
          <w:sz w:val="22"/>
          <w:szCs w:val="22"/>
        </w:rPr>
        <w:tab/>
        <w:t>………</w:t>
      </w:r>
      <w:r>
        <w:rPr>
          <w:rFonts w:ascii="Century Gothic" w:hAnsi="Century Gothic" w:cs="Arial"/>
          <w:sz w:val="22"/>
          <w:szCs w:val="22"/>
        </w:rPr>
        <w:t>…………, le…………………</w:t>
      </w:r>
    </w:p>
    <w:p w:rsidR="00937C7E" w:rsidRDefault="00937C7E">
      <w:pPr>
        <w:tabs>
          <w:tab w:val="left" w:pos="5400"/>
        </w:tabs>
        <w:jc w:val="both"/>
        <w:rPr>
          <w:rFonts w:ascii="Century Gothic" w:hAnsi="Century Gothic" w:cs="Arial"/>
          <w:sz w:val="22"/>
          <w:szCs w:val="22"/>
        </w:rPr>
      </w:pPr>
    </w:p>
    <w:p w:rsidR="00937C7E" w:rsidRDefault="00937C7E">
      <w:pPr>
        <w:tabs>
          <w:tab w:val="left" w:pos="5400"/>
        </w:tabs>
        <w:jc w:val="both"/>
        <w:rPr>
          <w:rFonts w:ascii="Century Gothic" w:hAnsi="Century Gothic" w:cs="Arial"/>
          <w:sz w:val="22"/>
          <w:szCs w:val="22"/>
        </w:rPr>
      </w:pPr>
    </w:p>
    <w:p w:rsidR="00937C7E" w:rsidRDefault="00937C7E">
      <w:pPr>
        <w:tabs>
          <w:tab w:val="left" w:pos="5400"/>
        </w:tabs>
        <w:jc w:val="both"/>
        <w:rPr>
          <w:rFonts w:ascii="Century Gothic" w:hAnsi="Century Gothic" w:cs="Arial"/>
          <w:sz w:val="22"/>
          <w:szCs w:val="22"/>
        </w:rPr>
      </w:pPr>
    </w:p>
    <w:p w:rsidR="00937C7E" w:rsidRDefault="00937C7E">
      <w:pPr>
        <w:tabs>
          <w:tab w:val="left" w:pos="5400"/>
        </w:tabs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Pour la </w:t>
      </w:r>
      <w:r>
        <w:rPr>
          <w:rFonts w:ascii="Century Gothic" w:hAnsi="Century Gothic" w:cs="Arial"/>
          <w:b/>
          <w:bCs/>
          <w:i/>
          <w:iCs/>
          <w:sz w:val="22"/>
          <w:szCs w:val="22"/>
        </w:rPr>
        <w:t>« FFB »</w:t>
      </w:r>
      <w:r>
        <w:rPr>
          <w:rFonts w:ascii="Century Gothic" w:hAnsi="Century Gothic" w:cs="Arial"/>
          <w:b/>
          <w:bCs/>
          <w:i/>
          <w:iCs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 xml:space="preserve">Pour la </w:t>
      </w:r>
      <w:r w:rsidR="00946973" w:rsidRPr="00946973">
        <w:rPr>
          <w:rFonts w:ascii="Century Gothic" w:hAnsi="Century Gothic" w:cs="Arial"/>
          <w:b/>
          <w:i/>
          <w:sz w:val="22"/>
          <w:szCs w:val="22"/>
        </w:rPr>
        <w:t>« Salle Partenaire »</w:t>
      </w:r>
      <w:r>
        <w:rPr>
          <w:rFonts w:ascii="Century Gothic" w:hAnsi="Century Gothic" w:cs="Arial"/>
          <w:sz w:val="22"/>
          <w:szCs w:val="22"/>
        </w:rPr>
        <w:t xml:space="preserve"> </w:t>
      </w:r>
    </w:p>
    <w:p w:rsidR="00937C7E" w:rsidRDefault="00937C7E">
      <w:pPr>
        <w:tabs>
          <w:tab w:val="left" w:pos="5400"/>
        </w:tabs>
        <w:jc w:val="both"/>
        <w:rPr>
          <w:rFonts w:ascii="Century Gothic" w:hAnsi="Century Gothic" w:cs="Arial"/>
          <w:sz w:val="22"/>
          <w:szCs w:val="22"/>
        </w:rPr>
      </w:pPr>
    </w:p>
    <w:p w:rsidR="00937C7E" w:rsidRDefault="00937C7E">
      <w:pPr>
        <w:tabs>
          <w:tab w:val="left" w:pos="5400"/>
        </w:tabs>
        <w:jc w:val="both"/>
        <w:rPr>
          <w:rFonts w:ascii="Century Gothic" w:hAnsi="Century Gothic" w:cs="Arial"/>
          <w:sz w:val="22"/>
          <w:szCs w:val="22"/>
        </w:rPr>
      </w:pPr>
    </w:p>
    <w:p w:rsidR="00937C7E" w:rsidRDefault="00937C7E">
      <w:pPr>
        <w:tabs>
          <w:tab w:val="left" w:pos="5400"/>
        </w:tabs>
        <w:jc w:val="both"/>
        <w:rPr>
          <w:rFonts w:ascii="Century Gothic" w:hAnsi="Century Gothic" w:cs="Arial"/>
          <w:sz w:val="22"/>
          <w:szCs w:val="22"/>
        </w:rPr>
      </w:pPr>
    </w:p>
    <w:p w:rsidR="00937C7E" w:rsidRDefault="00937C7E">
      <w:pPr>
        <w:tabs>
          <w:tab w:val="left" w:pos="5400"/>
        </w:tabs>
        <w:jc w:val="both"/>
        <w:rPr>
          <w:rFonts w:ascii="Century Gothic" w:hAnsi="Century Gothic" w:cs="Arial"/>
          <w:sz w:val="22"/>
          <w:szCs w:val="22"/>
        </w:rPr>
      </w:pPr>
    </w:p>
    <w:p w:rsidR="00937C7E" w:rsidRDefault="00937C7E">
      <w:pPr>
        <w:tabs>
          <w:tab w:val="left" w:pos="5400"/>
        </w:tabs>
        <w:jc w:val="both"/>
        <w:rPr>
          <w:rFonts w:ascii="Century Gothic" w:hAnsi="Century Gothic" w:cs="Arial"/>
          <w:sz w:val="22"/>
          <w:szCs w:val="22"/>
        </w:rPr>
      </w:pPr>
    </w:p>
    <w:p w:rsidR="00937C7E" w:rsidRDefault="007F7F0E">
      <w:pPr>
        <w:tabs>
          <w:tab w:val="left" w:pos="5400"/>
        </w:tabs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Jean-Paul </w:t>
      </w:r>
      <w:proofErr w:type="spellStart"/>
      <w:r>
        <w:rPr>
          <w:rFonts w:ascii="Century Gothic" w:hAnsi="Century Gothic" w:cs="Arial"/>
          <w:sz w:val="22"/>
          <w:szCs w:val="22"/>
        </w:rPr>
        <w:t>Sinanian</w:t>
      </w:r>
      <w:proofErr w:type="spellEnd"/>
      <w:r w:rsidR="00CD19CA">
        <w:rPr>
          <w:rFonts w:ascii="Century Gothic" w:hAnsi="Century Gothic" w:cs="Arial"/>
          <w:sz w:val="22"/>
          <w:szCs w:val="22"/>
        </w:rPr>
        <w:t xml:space="preserve"> </w:t>
      </w:r>
      <w:r w:rsidR="00937C7E">
        <w:rPr>
          <w:rFonts w:ascii="Century Gothic" w:hAnsi="Century Gothic" w:cs="Arial"/>
          <w:sz w:val="22"/>
          <w:szCs w:val="22"/>
        </w:rPr>
        <w:tab/>
        <w:t xml:space="preserve">……………………., </w:t>
      </w:r>
    </w:p>
    <w:p w:rsidR="00937C7E" w:rsidRDefault="00937C7E">
      <w:pPr>
        <w:tabs>
          <w:tab w:val="left" w:pos="5400"/>
        </w:tabs>
        <w:jc w:val="both"/>
        <w:rPr>
          <w:rFonts w:ascii="Century Gothic" w:hAnsi="Century Gothic" w:cs="Arial"/>
          <w:i/>
          <w:iCs/>
          <w:sz w:val="22"/>
          <w:szCs w:val="22"/>
        </w:rPr>
      </w:pPr>
      <w:r>
        <w:rPr>
          <w:rFonts w:ascii="Century Gothic" w:hAnsi="Century Gothic" w:cs="Arial"/>
          <w:i/>
          <w:iCs/>
          <w:sz w:val="22"/>
          <w:szCs w:val="22"/>
        </w:rPr>
        <w:t>Président</w:t>
      </w:r>
      <w:r>
        <w:rPr>
          <w:rFonts w:ascii="Century Gothic" w:hAnsi="Century Gothic" w:cs="Arial"/>
          <w:i/>
          <w:iCs/>
          <w:sz w:val="22"/>
          <w:szCs w:val="22"/>
        </w:rPr>
        <w:tab/>
        <w:t>Gérant</w:t>
      </w:r>
    </w:p>
    <w:p w:rsidR="00937C7E" w:rsidRDefault="00937C7E">
      <w:pPr>
        <w:tabs>
          <w:tab w:val="left" w:pos="5400"/>
        </w:tabs>
        <w:jc w:val="both"/>
        <w:rPr>
          <w:rFonts w:ascii="Century Gothic" w:hAnsi="Century Gothic" w:cs="Arial"/>
          <w:sz w:val="22"/>
          <w:szCs w:val="22"/>
        </w:rPr>
      </w:pPr>
    </w:p>
    <w:sectPr w:rsidR="00937C7E">
      <w:headerReference w:type="even" r:id="rId13"/>
      <w:headerReference w:type="defaul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2103" w:rsidRDefault="00E42103">
      <w:r>
        <w:separator/>
      </w:r>
    </w:p>
  </w:endnote>
  <w:endnote w:type="continuationSeparator" w:id="0">
    <w:p w:rsidR="00E42103" w:rsidRDefault="00E42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2103" w:rsidRDefault="00E42103">
      <w:r>
        <w:separator/>
      </w:r>
    </w:p>
  </w:footnote>
  <w:footnote w:type="continuationSeparator" w:id="0">
    <w:p w:rsidR="00E42103" w:rsidRDefault="00E421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9CA" w:rsidRDefault="00CD19CA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CD19CA" w:rsidRDefault="00CD19CA">
    <w:pPr>
      <w:pStyle w:val="En-tte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9CA" w:rsidRDefault="00CD19CA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463C75">
      <w:rPr>
        <w:rStyle w:val="Numrodepage"/>
        <w:noProof/>
      </w:rPr>
      <w:t>4</w:t>
    </w:r>
    <w:r>
      <w:rPr>
        <w:rStyle w:val="Numrodepage"/>
      </w:rPr>
      <w:fldChar w:fldCharType="end"/>
    </w:r>
  </w:p>
  <w:p w:rsidR="00CD19CA" w:rsidRDefault="00CD19CA">
    <w:pPr>
      <w:pStyle w:val="En-tte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174EE"/>
    <w:multiLevelType w:val="hybridMultilevel"/>
    <w:tmpl w:val="CD467976"/>
    <w:lvl w:ilvl="0" w:tplc="B7B2963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D57938"/>
    <w:multiLevelType w:val="hybridMultilevel"/>
    <w:tmpl w:val="7C2C242C"/>
    <w:lvl w:ilvl="0" w:tplc="040C0005">
      <w:start w:val="1"/>
      <w:numFmt w:val="bullet"/>
      <w:lvlText w:val=""/>
      <w:lvlJc w:val="left"/>
      <w:pPr>
        <w:tabs>
          <w:tab w:val="num" w:pos="1262"/>
        </w:tabs>
        <w:ind w:left="126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982"/>
        </w:tabs>
        <w:ind w:left="19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702"/>
        </w:tabs>
        <w:ind w:left="27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422"/>
        </w:tabs>
        <w:ind w:left="34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142"/>
        </w:tabs>
        <w:ind w:left="41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862"/>
        </w:tabs>
        <w:ind w:left="48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582"/>
        </w:tabs>
        <w:ind w:left="55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302"/>
        </w:tabs>
        <w:ind w:left="63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022"/>
        </w:tabs>
        <w:ind w:left="7022" w:hanging="360"/>
      </w:pPr>
      <w:rPr>
        <w:rFonts w:ascii="Wingdings" w:hAnsi="Wingdings" w:hint="default"/>
      </w:rPr>
    </w:lvl>
  </w:abstractNum>
  <w:abstractNum w:abstractNumId="2">
    <w:nsid w:val="23B64796"/>
    <w:multiLevelType w:val="hybridMultilevel"/>
    <w:tmpl w:val="FC96B2E6"/>
    <w:lvl w:ilvl="0" w:tplc="040C0001">
      <w:start w:val="1"/>
      <w:numFmt w:val="bullet"/>
      <w:lvlText w:val=""/>
      <w:lvlJc w:val="left"/>
      <w:pPr>
        <w:tabs>
          <w:tab w:val="num" w:pos="1262"/>
        </w:tabs>
        <w:ind w:left="126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982"/>
        </w:tabs>
        <w:ind w:left="19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702"/>
        </w:tabs>
        <w:ind w:left="27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422"/>
        </w:tabs>
        <w:ind w:left="34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142"/>
        </w:tabs>
        <w:ind w:left="41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862"/>
        </w:tabs>
        <w:ind w:left="48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582"/>
        </w:tabs>
        <w:ind w:left="55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302"/>
        </w:tabs>
        <w:ind w:left="63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022"/>
        </w:tabs>
        <w:ind w:left="7022" w:hanging="360"/>
      </w:pPr>
      <w:rPr>
        <w:rFonts w:ascii="Wingdings" w:hAnsi="Wingdings" w:hint="default"/>
      </w:rPr>
    </w:lvl>
  </w:abstractNum>
  <w:abstractNum w:abstractNumId="3">
    <w:nsid w:val="50E94FB1"/>
    <w:multiLevelType w:val="multilevel"/>
    <w:tmpl w:val="FC96B2E6"/>
    <w:lvl w:ilvl="0">
      <w:start w:val="1"/>
      <w:numFmt w:val="bullet"/>
      <w:lvlText w:val=""/>
      <w:lvlJc w:val="left"/>
      <w:pPr>
        <w:tabs>
          <w:tab w:val="num" w:pos="1262"/>
        </w:tabs>
        <w:ind w:left="126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82"/>
        </w:tabs>
        <w:ind w:left="19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2"/>
        </w:tabs>
        <w:ind w:left="270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2"/>
        </w:tabs>
        <w:ind w:left="342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2"/>
        </w:tabs>
        <w:ind w:left="41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2"/>
        </w:tabs>
        <w:ind w:left="486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2"/>
        </w:tabs>
        <w:ind w:left="558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2"/>
        </w:tabs>
        <w:ind w:left="63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2"/>
        </w:tabs>
        <w:ind w:left="7022" w:hanging="360"/>
      </w:pPr>
      <w:rPr>
        <w:rFonts w:ascii="Wingdings" w:hAnsi="Wingdings" w:hint="default"/>
      </w:rPr>
    </w:lvl>
  </w:abstractNum>
  <w:abstractNum w:abstractNumId="4">
    <w:nsid w:val="78C32BB8"/>
    <w:multiLevelType w:val="multilevel"/>
    <w:tmpl w:val="D316A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4FD"/>
    <w:rsid w:val="0000505A"/>
    <w:rsid w:val="001367DE"/>
    <w:rsid w:val="001B584D"/>
    <w:rsid w:val="002E0E6F"/>
    <w:rsid w:val="00317D66"/>
    <w:rsid w:val="00396141"/>
    <w:rsid w:val="00463C75"/>
    <w:rsid w:val="004B4170"/>
    <w:rsid w:val="0055704B"/>
    <w:rsid w:val="005E4189"/>
    <w:rsid w:val="00613EAC"/>
    <w:rsid w:val="006D3E55"/>
    <w:rsid w:val="0072062A"/>
    <w:rsid w:val="0079275F"/>
    <w:rsid w:val="007F7F0E"/>
    <w:rsid w:val="00810525"/>
    <w:rsid w:val="0086503F"/>
    <w:rsid w:val="00937C7E"/>
    <w:rsid w:val="00946973"/>
    <w:rsid w:val="009C64FD"/>
    <w:rsid w:val="00A428E4"/>
    <w:rsid w:val="00B13EB2"/>
    <w:rsid w:val="00B61406"/>
    <w:rsid w:val="00B837FE"/>
    <w:rsid w:val="00BC39A1"/>
    <w:rsid w:val="00BE1A6D"/>
    <w:rsid w:val="00C33F5D"/>
    <w:rsid w:val="00C54549"/>
    <w:rsid w:val="00CA5337"/>
    <w:rsid w:val="00CD19CA"/>
    <w:rsid w:val="00CD2A32"/>
    <w:rsid w:val="00E42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rPr>
      <w:color w:val="0000FF"/>
      <w:u w:val="single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NormalWeb">
    <w:name w:val="Normal (Web)"/>
    <w:basedOn w:val="Normal"/>
    <w:uiPriority w:val="99"/>
    <w:unhideWhenUsed/>
    <w:rsid w:val="0055704B"/>
    <w:pPr>
      <w:spacing w:before="100" w:beforeAutospacing="1" w:after="119"/>
    </w:pPr>
  </w:style>
  <w:style w:type="paragraph" w:styleId="Paragraphedeliste">
    <w:name w:val="List Paragraph"/>
    <w:basedOn w:val="Normal"/>
    <w:uiPriority w:val="34"/>
    <w:qFormat/>
    <w:rsid w:val="005570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Lienhypertextesuivivisit">
    <w:name w:val="FollowedHyperlink"/>
    <w:basedOn w:val="Policepardfaut"/>
    <w:rsid w:val="00A428E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rPr>
      <w:color w:val="0000FF"/>
      <w:u w:val="single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NormalWeb">
    <w:name w:val="Normal (Web)"/>
    <w:basedOn w:val="Normal"/>
    <w:uiPriority w:val="99"/>
    <w:unhideWhenUsed/>
    <w:rsid w:val="0055704B"/>
    <w:pPr>
      <w:spacing w:before="100" w:beforeAutospacing="1" w:after="119"/>
    </w:pPr>
  </w:style>
  <w:style w:type="paragraph" w:styleId="Paragraphedeliste">
    <w:name w:val="List Paragraph"/>
    <w:basedOn w:val="Normal"/>
    <w:uiPriority w:val="34"/>
    <w:qFormat/>
    <w:rsid w:val="005570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Lienhypertextesuivivisit">
    <w:name w:val="FollowedHyperlink"/>
    <w:basedOn w:val="Policepardfaut"/>
    <w:rsid w:val="00A428E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ffbillard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fbillard.co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ffbillard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AE48FA-E2F3-41CB-80B6-52F5BCD5B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910</Words>
  <Characters>5008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Bonne rentrée,</vt:lpstr>
    </vt:vector>
  </TitlesOfParts>
  <Company>Adis</Company>
  <LinksUpToDate>false</LinksUpToDate>
  <CharactersWithSpaces>5907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Bonne rentrée,</dc:title>
  <dc:creator>Soumah</dc:creator>
  <cp:lastModifiedBy>pierre</cp:lastModifiedBy>
  <cp:revision>2</cp:revision>
  <cp:lastPrinted>2009-09-10T13:03:00Z</cp:lastPrinted>
  <dcterms:created xsi:type="dcterms:W3CDTF">2013-07-16T08:14:00Z</dcterms:created>
  <dcterms:modified xsi:type="dcterms:W3CDTF">2013-07-16T08:14:00Z</dcterms:modified>
</cp:coreProperties>
</file>