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44BCC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50945">
                  <w:rPr>
                    <w:color w:val="C00000"/>
                    <w:sz w:val="32"/>
                    <w:szCs w:val="32"/>
                    <w:highlight w:val="yellow"/>
                  </w:rPr>
                  <w:t>01/03/2020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50945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25094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5094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>réellement concernés par la finale Ligue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44BC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44BC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F44BCC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250945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F44BCC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F44BCC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F44BC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F44BCC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44BCC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826C4"/>
    <w:rsid w:val="001C0108"/>
    <w:rsid w:val="001C1BD3"/>
    <w:rsid w:val="00250945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F1192C-394D-4696-B658-06CFDDD4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2020-01-20T13:48:00Z</dcterms:created>
  <dcterms:modified xsi:type="dcterms:W3CDTF">2020-01-26T21:02:00Z</dcterms:modified>
</cp:coreProperties>
</file>